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5443B4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3C6BD2">
        <w:rPr>
          <w:rFonts w:ascii="Tahoma" w:eastAsia="Calibri" w:hAnsi="Tahoma" w:cs="Tahoma"/>
          <w:b/>
          <w:bCs/>
          <w:color w:val="000000"/>
        </w:rPr>
        <w:t>1</w:t>
      </w:r>
      <w:r w:rsidR="005443B4">
        <w:rPr>
          <w:rFonts w:ascii="Tahoma" w:eastAsia="Calibri" w:hAnsi="Tahoma" w:cs="Tahoma"/>
          <w:b/>
          <w:bCs/>
          <w:color w:val="000000"/>
        </w:rPr>
        <w:t>60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3C6BD2">
        <w:rPr>
          <w:rFonts w:ascii="Tahoma" w:hAnsi="Tahoma" w:cs="Tahoma"/>
          <w:b/>
          <w:bCs/>
        </w:rPr>
        <w:t>2</w:t>
      </w:r>
      <w:r w:rsidR="005443B4">
        <w:rPr>
          <w:rFonts w:ascii="Tahoma" w:hAnsi="Tahoma" w:cs="Tahoma"/>
          <w:b/>
          <w:bCs/>
        </w:rPr>
        <w:t>4</w:t>
      </w:r>
      <w:r w:rsidR="003C6BD2">
        <w:rPr>
          <w:rFonts w:ascii="Tahoma" w:hAnsi="Tahoma" w:cs="Tahoma"/>
          <w:b/>
          <w:bCs/>
        </w:rPr>
        <w:t>0</w:t>
      </w:r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633128" w:rsidRPr="000B6CC6" w:rsidRDefault="00633128" w:rsidP="0063312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</w:t>
      </w:r>
      <w:r w:rsidRPr="000B6CC6">
        <w:rPr>
          <w:rFonts w:ascii="Tahoma" w:eastAsia="Times New Roman" w:hAnsi="Tahoma" w:cs="Tahoma"/>
          <w:b/>
          <w:lang w:eastAsia="pl-PL"/>
        </w:rPr>
        <w:t>opiece nad dawcą od stwierdzenia śmierci mózgu lub zgonu w skutek nieodwracalnego zatrzymania krążenia do pobrania narządu lub narządów</w:t>
      </w:r>
      <w:r>
        <w:rPr>
          <w:rFonts w:ascii="Tahoma" w:eastAsia="Times New Roman" w:hAnsi="Tahoma" w:cs="Tahoma"/>
          <w:b/>
          <w:lang w:eastAsia="pl-PL"/>
        </w:rPr>
        <w:t xml:space="preserve"> zgodnie z </w:t>
      </w:r>
      <w:r w:rsidRPr="000B6CC6">
        <w:rPr>
          <w:rFonts w:ascii="Tahoma" w:eastAsia="Times New Roman" w:hAnsi="Tahoma" w:cs="Tahoma"/>
          <w:b/>
          <w:lang w:eastAsia="pl-PL"/>
        </w:rPr>
        <w:t>Załącznikiem nr 2A do ROZPORZĄDZENIA MINISTRA ZDROWIA z dnia 22 marca 2010 r. w sprawie szczegółowego sposobu ustalania kosztów czynności związanych z pobieraniem, przechowywaniem, przetwarzaniem, sterylizacją i dystrybucją komórek, tkanek i narządów.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bookmarkStart w:id="0" w:name="_GoBack"/>
      <w:bookmarkEnd w:id="0"/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443B4">
      <w:rPr>
        <w:noProof/>
      </w:rPr>
      <w:t>1</w:t>
    </w:r>
    <w:r>
      <w:fldChar w:fldCharType="end"/>
    </w:r>
  </w:p>
  <w:p w:rsidR="00323B36" w:rsidRDefault="00544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FED8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Bożydar Abadżijew</cp:lastModifiedBy>
  <cp:revision>36</cp:revision>
  <cp:lastPrinted>2017-05-26T10:25:00Z</cp:lastPrinted>
  <dcterms:created xsi:type="dcterms:W3CDTF">2016-09-08T05:24:00Z</dcterms:created>
  <dcterms:modified xsi:type="dcterms:W3CDTF">2018-01-02T07:02:00Z</dcterms:modified>
</cp:coreProperties>
</file>