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Cs/>
          <w:color w:val="000000" w:themeColor="text1"/>
          <w:sz w:val="24"/>
          <w:szCs w:val="24"/>
          <w:lang w:val="pl-PL" w:eastAsia="pl-PL"/>
        </w:rPr>
      </w:pP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Cs/>
          <w:color w:val="000000" w:themeColor="text1"/>
          <w:sz w:val="24"/>
          <w:szCs w:val="24"/>
          <w:lang w:val="pl-PL" w:eastAsia="pl-PL"/>
        </w:rPr>
        <w:t xml:space="preserve">Wrocław, dn. </w:t>
      </w:r>
      <w:r w:rsidR="00657945">
        <w:rPr>
          <w:rFonts w:ascii="Times New Roman" w:hAnsi="Times New Roman"/>
          <w:bCs/>
          <w:color w:val="000000" w:themeColor="text1"/>
          <w:sz w:val="24"/>
          <w:szCs w:val="24"/>
          <w:lang w:val="pl-PL" w:eastAsia="pl-PL"/>
        </w:rPr>
        <w:t>21.08.2017</w:t>
      </w:r>
    </w:p>
    <w:p w:rsidR="00387A71" w:rsidRDefault="00387A71"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
          <w:bCs/>
          <w:color w:val="000000" w:themeColor="text1"/>
          <w:sz w:val="24"/>
          <w:szCs w:val="24"/>
          <w:lang w:val="pl-PL" w:eastAsia="pl-PL"/>
        </w:rPr>
      </w:pP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color w:val="000000" w:themeColor="text1"/>
          <w:sz w:val="24"/>
          <w:szCs w:val="24"/>
          <w:lang w:val="pl-PL" w:eastAsia="pl-PL"/>
        </w:rPr>
      </w:pPr>
      <w:r w:rsidRPr="00157326">
        <w:rPr>
          <w:rFonts w:ascii="Times New Roman" w:hAnsi="Times New Roman"/>
          <w:b/>
          <w:bCs/>
          <w:color w:val="000000" w:themeColor="text1"/>
          <w:sz w:val="24"/>
          <w:szCs w:val="24"/>
          <w:lang w:val="pl-PL" w:eastAsia="pl-PL"/>
        </w:rPr>
        <w:t xml:space="preserve">WYJAŚNIENIE </w:t>
      </w:r>
      <w:r w:rsidR="00387A71">
        <w:rPr>
          <w:rFonts w:ascii="Times New Roman" w:hAnsi="Times New Roman"/>
          <w:b/>
          <w:bCs/>
          <w:color w:val="000000" w:themeColor="text1"/>
          <w:sz w:val="24"/>
          <w:szCs w:val="24"/>
          <w:lang w:val="pl-PL" w:eastAsia="pl-PL"/>
        </w:rPr>
        <w:t xml:space="preserve">I MODYFIKACJA </w:t>
      </w:r>
      <w:r w:rsidRPr="00157326">
        <w:rPr>
          <w:rFonts w:ascii="Times New Roman" w:hAnsi="Times New Roman"/>
          <w:b/>
          <w:bCs/>
          <w:color w:val="000000" w:themeColor="text1"/>
          <w:sz w:val="24"/>
          <w:szCs w:val="24"/>
          <w:lang w:val="pl-PL" w:eastAsia="pl-PL"/>
        </w:rPr>
        <w:t xml:space="preserve">TREŚCI SPECYFIKACJI ISTOTNYCH WARUNKÓW ZAMÓWIENIA </w:t>
      </w:r>
      <w:r w:rsidR="00387A71">
        <w:rPr>
          <w:rFonts w:ascii="Times New Roman" w:hAnsi="Times New Roman"/>
          <w:b/>
          <w:bCs/>
          <w:color w:val="000000" w:themeColor="text1"/>
          <w:sz w:val="24"/>
          <w:szCs w:val="24"/>
          <w:lang w:val="pl-PL" w:eastAsia="pl-PL"/>
        </w:rPr>
        <w:t>WRAZ ZE ZMIANĄ TERMINU SKŁADANIA I OTWARCIA OFERT</w:t>
      </w: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line="276" w:lineRule="auto"/>
        <w:jc w:val="both"/>
        <w:rPr>
          <w:rFonts w:ascii="Times New Roman" w:eastAsia="Calibri" w:hAnsi="Times New Roman"/>
          <w:b/>
          <w:color w:val="000000" w:themeColor="text1"/>
          <w:sz w:val="24"/>
          <w:szCs w:val="24"/>
          <w:lang w:val="pl-PL" w:eastAsia="en-US"/>
        </w:rPr>
      </w:pPr>
      <w:r w:rsidRPr="00157326">
        <w:rPr>
          <w:rFonts w:ascii="Times New Roman" w:eastAsia="Calibri" w:hAnsi="Times New Roman"/>
          <w:b/>
          <w:bCs/>
          <w:iCs/>
          <w:color w:val="000000" w:themeColor="text1"/>
          <w:sz w:val="24"/>
          <w:szCs w:val="24"/>
          <w:lang w:val="pl-PL" w:eastAsia="en-US"/>
        </w:rPr>
        <w:t>D</w:t>
      </w:r>
      <w:r w:rsidR="00945A26" w:rsidRPr="00157326">
        <w:rPr>
          <w:rFonts w:ascii="Times New Roman" w:eastAsia="Calibri" w:hAnsi="Times New Roman"/>
          <w:b/>
          <w:bCs/>
          <w:iCs/>
          <w:color w:val="000000" w:themeColor="text1"/>
          <w:sz w:val="24"/>
          <w:szCs w:val="24"/>
          <w:lang w:val="pl-PL" w:eastAsia="en-US"/>
        </w:rPr>
        <w:t xml:space="preserve">otyczy: Dostawy Sprzętu Medycznego Dla Bloku Operacyjnego i Pozostałych Oddziałów W Ramach Realizacji Inwestycji „Rozbudowa Budynku Nr 1 Na Potrzeby Zintegrowanego Bloku Operacyjnego W 4 Wojskowym Szpitalu Klinicznym Z Polikliniką SP ZOZ we Wrocławiu” </w:t>
      </w:r>
      <w:r w:rsidR="00945A26" w:rsidRPr="00157326">
        <w:rPr>
          <w:rFonts w:ascii="Times New Roman" w:eastAsia="Calibri" w:hAnsi="Times New Roman"/>
          <w:b/>
          <w:color w:val="000000" w:themeColor="text1"/>
          <w:sz w:val="24"/>
          <w:szCs w:val="24"/>
          <w:lang w:val="pl-PL" w:eastAsia="en-US"/>
        </w:rPr>
        <w:t>znak sprawy: 3</w:t>
      </w:r>
      <w:r w:rsidRPr="00157326">
        <w:rPr>
          <w:rFonts w:ascii="Times New Roman" w:eastAsia="Calibri" w:hAnsi="Times New Roman"/>
          <w:b/>
          <w:color w:val="000000" w:themeColor="text1"/>
          <w:sz w:val="24"/>
          <w:szCs w:val="24"/>
          <w:lang w:val="pl-PL" w:eastAsia="en-US"/>
        </w:rPr>
        <w:t>/ZP/2017</w:t>
      </w: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r w:rsidRPr="00157326">
        <w:rPr>
          <w:rFonts w:ascii="Times New Roman" w:hAnsi="Times New Roman"/>
          <w:color w:val="000000" w:themeColor="text1"/>
          <w:sz w:val="24"/>
          <w:szCs w:val="24"/>
          <w:lang w:val="pl-PL" w:eastAsia="pl-PL"/>
        </w:rPr>
        <w:t xml:space="preserve">Pełnomocnik Zamawiającego działając na podstawie art. 38 ust. 1 i 2 Ustawy Prawo zamówień publicznych (tj. Dz. U. z 2015 r. poz. 2164 z </w:t>
      </w:r>
      <w:proofErr w:type="spellStart"/>
      <w:r w:rsidRPr="00157326">
        <w:rPr>
          <w:rFonts w:ascii="Times New Roman" w:hAnsi="Times New Roman"/>
          <w:color w:val="000000" w:themeColor="text1"/>
          <w:sz w:val="24"/>
          <w:szCs w:val="24"/>
          <w:lang w:val="pl-PL" w:eastAsia="pl-PL"/>
        </w:rPr>
        <w:t>późn</w:t>
      </w:r>
      <w:proofErr w:type="spellEnd"/>
      <w:r w:rsidRPr="00157326">
        <w:rPr>
          <w:rFonts w:ascii="Times New Roman" w:hAnsi="Times New Roman"/>
          <w:color w:val="000000" w:themeColor="text1"/>
          <w:sz w:val="24"/>
          <w:szCs w:val="24"/>
          <w:lang w:val="pl-PL" w:eastAsia="pl-PL"/>
        </w:rPr>
        <w:t xml:space="preserve">. zm.) informuje, że </w:t>
      </w:r>
      <w:r w:rsidR="00E403DB" w:rsidRPr="00157326">
        <w:rPr>
          <w:rFonts w:ascii="Times New Roman" w:hAnsi="Times New Roman"/>
          <w:color w:val="000000" w:themeColor="text1"/>
          <w:sz w:val="24"/>
          <w:szCs w:val="24"/>
          <w:lang w:val="pl-PL" w:eastAsia="pl-PL"/>
        </w:rPr>
        <w:t>wpłynęły pisma</w:t>
      </w:r>
      <w:r w:rsidRPr="00157326">
        <w:rPr>
          <w:rFonts w:ascii="Times New Roman" w:hAnsi="Times New Roman"/>
          <w:color w:val="000000" w:themeColor="text1"/>
          <w:sz w:val="24"/>
          <w:szCs w:val="24"/>
          <w:lang w:val="pl-PL" w:eastAsia="pl-PL"/>
        </w:rPr>
        <w:t xml:space="preserve"> z prośbą o wyjaśnienie treści Specyfikacji Istotnych Warunków Zamówienia w ww. postępowaniu przetargowym: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III</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r w:rsidR="005219F3" w:rsidRPr="00157326">
        <w:rPr>
          <w:rFonts w:ascii="Times New Roman" w:hAnsi="Times New Roman"/>
          <w:color w:val="000000" w:themeColor="text1"/>
          <w:sz w:val="24"/>
          <w:szCs w:val="24"/>
          <w:lang w:val="pl-PL" w:eastAsia="ar-SA"/>
        </w:rPr>
        <w: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możliwością przedłużenia leża o 20 cm?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Zamawiający </w:t>
      </w:r>
      <w:r w:rsidR="005219F3" w:rsidRPr="00157326">
        <w:rPr>
          <w:rFonts w:ascii="Times New Roman" w:hAnsi="Times New Roman"/>
          <w:b/>
          <w:color w:val="000000" w:themeColor="text1"/>
          <w:sz w:val="24"/>
          <w:szCs w:val="24"/>
          <w:lang w:val="pl-PL" w:eastAsia="ar-SA"/>
        </w:rPr>
        <w:t xml:space="preserve">nie </w:t>
      </w:r>
      <w:r w:rsidR="00832E37" w:rsidRPr="00157326">
        <w:rPr>
          <w:rFonts w:ascii="Times New Roman" w:hAnsi="Times New Roman"/>
          <w:b/>
          <w:color w:val="000000" w:themeColor="text1"/>
          <w:sz w:val="24"/>
          <w:szCs w:val="24"/>
          <w:lang w:val="pl-PL" w:eastAsia="ar-SA"/>
        </w:rPr>
        <w:t>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z leżem wypełnionym </w:t>
      </w:r>
      <w:proofErr w:type="spellStart"/>
      <w:r w:rsidRPr="00157326">
        <w:rPr>
          <w:rFonts w:ascii="Times New Roman" w:hAnsi="Times New Roman"/>
          <w:color w:val="000000" w:themeColor="text1"/>
          <w:sz w:val="24"/>
          <w:szCs w:val="24"/>
          <w:lang w:val="pl-PL" w:eastAsia="ar-SA"/>
        </w:rPr>
        <w:t>odczepialnymi</w:t>
      </w:r>
      <w:proofErr w:type="spellEnd"/>
      <w:r w:rsidRPr="00157326">
        <w:rPr>
          <w:rFonts w:ascii="Times New Roman" w:hAnsi="Times New Roman"/>
          <w:color w:val="000000" w:themeColor="text1"/>
          <w:sz w:val="24"/>
          <w:szCs w:val="24"/>
          <w:lang w:val="pl-PL" w:eastAsia="ar-SA"/>
        </w:rPr>
        <w:t xml:space="preserve"> tworzywowymi panelami ABS, z systemem zatrzaskiwania, wyposażonymi w otwory wentylacyjne oraz system odprowadzania płynów pod łóżko, przeziernymi dla promieni RTG?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w:t>
      </w:r>
      <w:r w:rsidR="005219F3"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wyposażone w wbudowany mechaniczny wskaźnik kąta nachylenia oparcia pleców z zaznaczoną pozycją 30°? W oferowanym przez nas łóżku pozostałe informacje, które wg opisu Zamawiającego ma zapewnić ten wskaźnik są dostępne na panelu centralnym (tj. tryb czuwania i tryb gotowości do użycia), lub sygnalizowane dźwiękiem (dla najniższej pozycji leża). Proponowane przez nas rozwiązanie jest co najmniej równoważne, zapewniające łatwiejszy dostęp do wymaganych przez Zamawiającego informacji i lepszą czytelność tych informacji. Należy dodać, że panel centralny może być dowolnie pozycjonowany, również na barierkach bocznych. W naszym przekonaniu wymagania te zostały wpisane do SIWZ jedynie celem ograniczenia konkurencji i doprowadzenia do sytuacji zakupu produktów firmy LINET. W związku z tym, że opisane w specyfikacji parametry wskazuje na rozwiązanie jednego producenta i uniemożliwia złożenie ofert innym producentom, stanowi naruszenie przepisów prawa zamówień publicznych w tym w szczególności art. 7 ust. 1, art. 29 ust.2 i ust. 3 ustawy.</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niewyposażone w funkcję automatycznego zatrzymania oparcia pleców pod kątem 30° podczas regulacji w dowolnym kierunku? Funkcja ta nie wydaje się być uzasadniona dla chwilowego zatrzymania z jakiegokolwiek powodu terapeutycznego. Regulacja oparcia pleców odbywa się poprzez ciągłe naciskanie odpowiedniego przycisku na panelu centralnym i jednoczesne obserwowanie  stanu i reakcji pacjenta przez personel medyczny, który sam najlepiej zadecyduje o odpowiednim i wygodnym ustawieniu pozycji pacjenta, które jest indywidualne dla każdego pacjenta. Jest to wymysł tylko jednego z producentów, który konsekwentnie opóźnia pracę łóżka podczas unoszenia lub opuszczania oparcia pleców.</w:t>
      </w:r>
    </w:p>
    <w:p w:rsidR="000F5E95" w:rsidRPr="00157326" w:rsidRDefault="000F5E9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panelem sterowniczym wyposażonym w przycisk dodatkowego podświetlenia nocnego aktywowany przyciskiem w barierkach, samodzielnie przez pacjenta lub personel medyczny, na czas nieokreślony, do momentu jego wyłączenia? Podświetlenie nocne służy pacjentowi lub też personelowi medycznemu i zasadnym jest, żeby to oni decydują o momencie włączenia i wyłączenia tego podświetlenia. Czas potrzebny do podświetlenia jest nie do przewidzenia i może kolidować z czasem potrzebnym do korzystania z oświetlenia.</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9326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regulacją wysokości leża w zakresie od 400 do 800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oczekuje łóżko posiadające sterowanie nożne do regulacji wysokości leża, pozycji CPR i do badań?</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 – 15 szt.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2130 x 720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leża 1900 x 600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szczyty od strony głowy i nóg odejmowane z mechanizmem samoblokującym do transportu?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wyposażony w szczyty bez tworzywowych nakładek?</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materac nieposiadający zintegrowane wkładki transferowe?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niewyposażony w składaną półkę na aparaturę medyczną?</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D7E92"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 Stół operacyjny chirurgia naczyniowa</w:t>
      </w:r>
    </w:p>
    <w:p w:rsidR="00403FA9"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mobilny, który z uwagi na kształt podstawy (litera „Y”) wyposażony jest w 3 podwójne koła o średnicy 125mm zapewniające pełną mobilność i stabilność podczas przemieszczania stołu?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C4801" w:rsidRPr="00157326" w:rsidRDefault="001D7E92" w:rsidP="00FC480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dodatkowym czwartym kołem kierunkowym aktywowanym z poziomu pilota w celu łatwiejszego manewrowania stołem?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pilotem, który wyposażony jest w duże i wypukłe przyciski z czytelnymi piktogramami umożliwiającymi wygodną regulację funkcji stołu w zaciemnionej sali operacyjnej, lecz bez dodatkowego podświetlenia, które ze względu na wyżej opisane cechy nie jest konieczne?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wysokości w zakresie od 65 do 101cm? Jest to zakres w zupełności wystarczający do wygodnej pracy operatorów o zróżnicowanym wzroście.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nachylenia płyty plecowej od -35˚? Różnica zaledwie 5˚ nie będzie zauważalna w praktyce użytkowej.</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Zamawiający 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o dopuszczalnym obciążeniu stołu na poziomie 350kg?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1D7E92"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XVIII – Lampa zabiegowa statywowa</w:t>
      </w:r>
    </w:p>
    <w:p w:rsidR="001D7E92"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dopuści do zaoferowania lampę zabiegową z 30 diodami w czaszy?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charakteryzującą się odtworzeniem barwy światła słonecznego na poziomie Ra≥94?</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3F4047"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stałej temperaturze barwowej na poziomie 4500˚K?</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wgłębności oświetlenia (L1+L2) na poziomie 97cm?</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z zasilaczem zintegrowanym w podstawie statywu?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poborze mocy na poziomie 30W?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54AF9"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210.</w:t>
      </w:r>
    </w:p>
    <w:p w:rsidR="00945A26"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210</w:t>
            </w:r>
          </w:p>
        </w:tc>
        <w:tc>
          <w:tcPr>
            <w:tcW w:w="3181" w:type="dxa"/>
            <w:shd w:val="clear" w:color="auto" w:fill="auto"/>
            <w:vAlign w:val="center"/>
            <w:hideMark/>
          </w:tcPr>
          <w:p w:rsidR="006067A4" w:rsidRPr="00157326" w:rsidRDefault="006067A4" w:rsidP="007A4943">
            <w:pPr>
              <w:rPr>
                <w:rFonts w:ascii="Times New Roman" w:hAnsi="Times New Roman"/>
                <w:bCs/>
                <w:color w:val="000000" w:themeColor="text1"/>
              </w:rPr>
            </w:pPr>
            <w:proofErr w:type="spellStart"/>
            <w:r w:rsidRPr="00157326">
              <w:rPr>
                <w:rFonts w:ascii="Times New Roman" w:hAnsi="Times New Roman"/>
                <w:bCs/>
                <w:color w:val="000000" w:themeColor="text1"/>
              </w:rPr>
              <w:t>Częstotliwość</w:t>
            </w:r>
            <w:proofErr w:type="spellEnd"/>
            <w:r w:rsidRPr="00157326">
              <w:rPr>
                <w:rFonts w:ascii="Times New Roman" w:hAnsi="Times New Roman"/>
                <w:bCs/>
                <w:color w:val="000000" w:themeColor="text1"/>
              </w:rPr>
              <w:t xml:space="preserve"> min. 40 kHz</w:t>
            </w:r>
          </w:p>
        </w:tc>
        <w:tc>
          <w:tcPr>
            <w:tcW w:w="1701"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 xml:space="preserve">TAK, </w:t>
            </w:r>
            <w:proofErr w:type="spellStart"/>
            <w:r w:rsidRPr="00157326">
              <w:rPr>
                <w:rFonts w:ascii="Times New Roman" w:hAnsi="Times New Roman"/>
                <w:bCs/>
                <w:color w:val="000000" w:themeColor="text1"/>
              </w:rPr>
              <w:t>podać</w:t>
            </w:r>
            <w:proofErr w:type="spellEnd"/>
          </w:p>
        </w:tc>
        <w:tc>
          <w:tcPr>
            <w:tcW w:w="16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p>
        </w:tc>
        <w:tc>
          <w:tcPr>
            <w:tcW w:w="1499"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snapToGrid w:val="0"/>
        <w:spacing w:line="276" w:lineRule="auto"/>
        <w:jc w:val="both"/>
        <w:rPr>
          <w:rFonts w:ascii="Times New Roman" w:hAnsi="Times New Roman"/>
          <w:bCs/>
          <w:color w:val="000000" w:themeColor="text1"/>
          <w:sz w:val="24"/>
          <w:szCs w:val="24"/>
          <w:lang w:val="pl-PL"/>
        </w:rPr>
      </w:pPr>
      <w:r w:rsidRPr="00157326">
        <w:rPr>
          <w:rFonts w:ascii="Times New Roman" w:hAnsi="Times New Roman"/>
          <w:bCs/>
          <w:color w:val="000000" w:themeColor="text1"/>
          <w:sz w:val="24"/>
          <w:szCs w:val="24"/>
          <w:lang w:val="pl-PL"/>
        </w:rPr>
        <w:t>Opis tego parametru uniemożliwia firmie TMS SP. z o.o. złożenie ważnej, niepodlegającej odrzuceniu oferty.</w:t>
      </w:r>
    </w:p>
    <w:p w:rsidR="006067A4" w:rsidRPr="00157326" w:rsidRDefault="006067A4" w:rsidP="006067A4">
      <w:pPr>
        <w:snapToGrid w:val="0"/>
        <w:spacing w:line="276" w:lineRule="auto"/>
        <w:jc w:val="both"/>
        <w:rPr>
          <w:rFonts w:ascii="Times New Roman" w:hAnsi="Times New Roman"/>
          <w:bCs/>
          <w:color w:val="000000" w:themeColor="text1"/>
          <w:sz w:val="24"/>
          <w:szCs w:val="24"/>
        </w:rPr>
      </w:pPr>
      <w:r w:rsidRPr="00157326">
        <w:rPr>
          <w:rFonts w:ascii="Times New Roman" w:hAnsi="Times New Roman"/>
          <w:bCs/>
          <w:color w:val="000000" w:themeColor="text1"/>
          <w:sz w:val="24"/>
          <w:szCs w:val="24"/>
          <w:lang w:val="pl-PL"/>
        </w:rPr>
        <w:t xml:space="preserve">Czy Zamawiający dopuści aparat z generatorem o częstotliwości 25 kHz? Zarówno proponowane rozwiązanie jak i wymagana częstotliwość min 40 kHz dotyczą generatorów wysokoczęstotliwościowych i różnica ta nie wpłynie na jakość obrazu ani bezpieczeństwo pacjenta. </w:t>
      </w:r>
      <w:proofErr w:type="spellStart"/>
      <w:r w:rsidR="00F178F1" w:rsidRPr="00157326">
        <w:rPr>
          <w:rFonts w:ascii="Times New Roman" w:hAnsi="Times New Roman"/>
          <w:bCs/>
          <w:color w:val="000000" w:themeColor="text1"/>
          <w:sz w:val="24"/>
          <w:szCs w:val="24"/>
        </w:rPr>
        <w:t>Zwracamy</w:t>
      </w:r>
      <w:proofErr w:type="spellEnd"/>
      <w:r w:rsidR="00F178F1" w:rsidRPr="00157326">
        <w:rPr>
          <w:rFonts w:ascii="Times New Roman" w:hAnsi="Times New Roman"/>
          <w:bCs/>
          <w:color w:val="000000" w:themeColor="text1"/>
          <w:sz w:val="24"/>
          <w:szCs w:val="24"/>
        </w:rPr>
        <w:t xml:space="preserve"> </w:t>
      </w:r>
      <w:proofErr w:type="spellStart"/>
      <w:r w:rsidR="00F178F1" w:rsidRPr="00157326">
        <w:rPr>
          <w:rFonts w:ascii="Times New Roman" w:hAnsi="Times New Roman"/>
          <w:bCs/>
          <w:color w:val="000000" w:themeColor="text1"/>
          <w:sz w:val="24"/>
          <w:szCs w:val="24"/>
        </w:rPr>
        <w:t>się</w:t>
      </w:r>
      <w:proofErr w:type="spellEnd"/>
      <w:r w:rsidRPr="00157326">
        <w:rPr>
          <w:rFonts w:ascii="Times New Roman" w:hAnsi="Times New Roman"/>
          <w:bCs/>
          <w:color w:val="000000" w:themeColor="text1"/>
          <w:sz w:val="24"/>
          <w:szCs w:val="24"/>
        </w:rPr>
        <w:t xml:space="preserve"> do </w:t>
      </w:r>
      <w:proofErr w:type="spellStart"/>
      <w:r w:rsidRPr="00157326">
        <w:rPr>
          <w:rFonts w:ascii="Times New Roman" w:hAnsi="Times New Roman"/>
          <w:bCs/>
          <w:color w:val="000000" w:themeColor="text1"/>
          <w:sz w:val="24"/>
          <w:szCs w:val="24"/>
        </w:rPr>
        <w:t>Zamawiającego</w:t>
      </w:r>
      <w:proofErr w:type="spellEnd"/>
      <w:r w:rsidRPr="00157326">
        <w:rPr>
          <w:rFonts w:ascii="Times New Roman" w:hAnsi="Times New Roman"/>
          <w:bCs/>
          <w:color w:val="000000" w:themeColor="text1"/>
          <w:sz w:val="24"/>
          <w:szCs w:val="24"/>
        </w:rPr>
        <w:t xml:space="preserve"> o </w:t>
      </w:r>
      <w:proofErr w:type="spellStart"/>
      <w:r w:rsidRPr="00157326">
        <w:rPr>
          <w:rFonts w:ascii="Times New Roman" w:hAnsi="Times New Roman"/>
          <w:bCs/>
          <w:color w:val="000000" w:themeColor="text1"/>
          <w:sz w:val="24"/>
          <w:szCs w:val="24"/>
        </w:rPr>
        <w:t>modyfikację</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parametr</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na</w:t>
      </w:r>
      <w:proofErr w:type="spellEnd"/>
      <w:r w:rsidRPr="00157326">
        <w:rPr>
          <w:rFonts w:ascii="Times New Roman" w:hAnsi="Times New Roman"/>
          <w:bCs/>
          <w:color w:val="000000" w:themeColor="text1"/>
          <w:sz w:val="24"/>
          <w:szCs w:val="24"/>
        </w:rPr>
        <w:t>:</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210</w:t>
            </w:r>
          </w:p>
        </w:tc>
        <w:tc>
          <w:tcPr>
            <w:tcW w:w="318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Częstotliwość min. 25 kHz</w:t>
            </w:r>
          </w:p>
        </w:tc>
        <w:tc>
          <w:tcPr>
            <w:tcW w:w="170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podać</w:t>
            </w:r>
          </w:p>
        </w:tc>
        <w:tc>
          <w:tcPr>
            <w:tcW w:w="16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234 i 235.</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0" w:name="_Hlk489341060"/>
            <w:r w:rsidRPr="00157326">
              <w:rPr>
                <w:rFonts w:ascii="Times New Roman" w:hAnsi="Times New Roman"/>
                <w:bCs/>
                <w:color w:val="000000" w:themeColor="text1"/>
                <w:lang w:val="pl-PL" w:eastAsia="pl-PL"/>
              </w:rPr>
              <w:t>234</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200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62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0"/>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o wysokości transportowej 213 cm i szerokości transportowej równej 67 cm?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1" w:name="_Hlk489341107"/>
            <w:r w:rsidRPr="00157326">
              <w:rPr>
                <w:rFonts w:ascii="Times New Roman" w:hAnsi="Times New Roman"/>
                <w:bCs/>
                <w:color w:val="000000" w:themeColor="text1"/>
                <w:lang w:val="pl-PL" w:eastAsia="pl-PL"/>
              </w:rPr>
              <w:t>234</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213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67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1"/>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247 i 248.</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247</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500 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467"/>
        </w:trPr>
        <w:tc>
          <w:tcPr>
            <w:tcW w:w="9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248</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8GB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 dyskiem twardym 250 GB i pamięcią RAM 4 GB? Parametry wydajnościowej sprzętu komputerowego dobierane są do rzeczywistych potrzeb urządzeń sterowanych, dlatego w urządzeniu przez nas oferowanym nie ma potrzeby przewymiarowania tych elementów.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234</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250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246497"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4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 min. 4 GB RAM. Pozostałe parametry z</w:t>
      </w:r>
      <w:r w:rsidR="003159C1" w:rsidRPr="00157326">
        <w:rPr>
          <w:rFonts w:ascii="Times New Roman" w:hAnsi="Times New Roman"/>
          <w:b/>
          <w:color w:val="000000" w:themeColor="text1"/>
          <w:sz w:val="24"/>
          <w:szCs w:val="24"/>
          <w:lang w:val="pl-PL" w:eastAsia="ar-SA"/>
        </w:rPr>
        <w:t xml:space="preserve">godnie z </w:t>
      </w:r>
      <w:r w:rsidR="008F70CD" w:rsidRPr="00157326">
        <w:rPr>
          <w:rFonts w:ascii="Times New Roman" w:hAnsi="Times New Roman"/>
          <w:b/>
          <w:color w:val="000000" w:themeColor="text1"/>
          <w:sz w:val="24"/>
          <w:szCs w:val="24"/>
          <w:lang w:val="pl-PL" w:eastAsia="ar-SA"/>
        </w:rPr>
        <w:t xml:space="preserve">zapisami </w:t>
      </w:r>
      <w:r w:rsidR="003159C1"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pakiet VI</w:t>
      </w:r>
    </w:p>
    <w:p w:rsidR="001E6F29"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w:t>
      </w:r>
      <w:r w:rsidRPr="00157326">
        <w:rPr>
          <w:rFonts w:ascii="Times New Roman" w:hAnsi="Times New Roman"/>
          <w:color w:val="000000" w:themeColor="text1"/>
          <w:sz w:val="24"/>
          <w:szCs w:val="24"/>
          <w:lang w:val="pl-PL" w:eastAsia="ar-SA"/>
        </w:rPr>
        <w:lastRenderedPageBreak/>
        <w:t xml:space="preserve">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Parametr w tym zakresie nie ma wpływu na jakość obrazowania i eksploatację lampy.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494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235 wymaga „Szerokość transportowa aparatu max 62 cm”. Prosimy o dopuszczenie aparatu o szerokości 67 cm. Różnica 5 cm ma znaczenie dla stabilizacji aparatu </w:t>
      </w:r>
      <w:r w:rsidR="0077269A" w:rsidRPr="00157326">
        <w:rPr>
          <w:rFonts w:ascii="Times New Roman" w:hAnsi="Times New Roman"/>
          <w:color w:val="000000" w:themeColor="text1"/>
          <w:sz w:val="24"/>
          <w:szCs w:val="24"/>
          <w:lang w:val="pl-PL" w:eastAsia="ar-SA"/>
        </w:rPr>
        <w:t xml:space="preserve">przy </w:t>
      </w:r>
      <w:r w:rsidRPr="00157326">
        <w:rPr>
          <w:rFonts w:ascii="Times New Roman" w:hAnsi="Times New Roman"/>
          <w:color w:val="000000" w:themeColor="text1"/>
          <w:sz w:val="24"/>
          <w:szCs w:val="24"/>
          <w:lang w:val="pl-PL" w:eastAsia="ar-SA"/>
        </w:rPr>
        <w:t xml:space="preserve">max. </w:t>
      </w:r>
      <w:r w:rsidR="0077269A" w:rsidRPr="00157326">
        <w:rPr>
          <w:rFonts w:ascii="Times New Roman" w:hAnsi="Times New Roman"/>
          <w:color w:val="000000" w:themeColor="text1"/>
          <w:sz w:val="24"/>
          <w:szCs w:val="24"/>
          <w:lang w:val="pl-PL" w:eastAsia="ar-SA"/>
        </w:rPr>
        <w:t>w</w:t>
      </w:r>
      <w:r w:rsidRPr="00157326">
        <w:rPr>
          <w:rFonts w:ascii="Times New Roman" w:hAnsi="Times New Roman"/>
          <w:color w:val="000000" w:themeColor="text1"/>
          <w:sz w:val="24"/>
          <w:szCs w:val="24"/>
          <w:lang w:val="pl-PL" w:eastAsia="ar-SA"/>
        </w:rPr>
        <w:t>yciągniętym ramieniu. Stabilizuję je i działa jak przeciwwaga.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F70CD" w:rsidRPr="00157326">
        <w:rPr>
          <w:rFonts w:ascii="Times New Roman" w:hAnsi="Times New Roman"/>
          <w:b/>
          <w:color w:val="000000" w:themeColor="text1"/>
          <w:sz w:val="24"/>
          <w:szCs w:val="24"/>
          <w:lang w:val="pl-PL" w:eastAsia="ar-SA"/>
        </w:rPr>
        <w:t xml:space="preserve"> Zamawiający</w:t>
      </w:r>
      <w:r w:rsidR="00373481" w:rsidRPr="00157326">
        <w:rPr>
          <w:rFonts w:ascii="Times New Roman" w:hAnsi="Times New Roman"/>
          <w:b/>
          <w:color w:val="000000" w:themeColor="text1"/>
          <w:sz w:val="24"/>
          <w:szCs w:val="24"/>
          <w:lang w:val="pl-PL" w:eastAsia="ar-SA"/>
        </w:rPr>
        <w:t xml:space="preserv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E2295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w:t>
      </w:r>
      <w:r w:rsidR="00944FC2" w:rsidRPr="00157326">
        <w:rPr>
          <w:rFonts w:ascii="Times New Roman" w:hAnsi="Times New Roman"/>
          <w:color w:val="000000" w:themeColor="text1"/>
          <w:sz w:val="24"/>
          <w:szCs w:val="24"/>
          <w:lang w:val="pl-PL" w:eastAsia="ar-SA"/>
        </w:rPr>
        <w:t xml:space="preserve"> w pakiecie VI pkt 248 wymaga „Pamięć RAM min 8 GB”. Prosimy o dopuszczenie rozwiązania z pamięcią 4 GB RAM, zgodnie z wytycznymi producenta systemu.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4FC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193 wymaga „Cyfrowy przewoźny aparat RTG, z własnym napędem”. Czy Zamawiający będzie wymagał również zasilania generatora</w:t>
      </w:r>
      <w:r w:rsidR="00FE56E5" w:rsidRPr="00157326">
        <w:rPr>
          <w:rFonts w:ascii="Times New Roman" w:hAnsi="Times New Roman"/>
          <w:color w:val="000000" w:themeColor="text1"/>
          <w:sz w:val="24"/>
          <w:szCs w:val="24"/>
          <w:lang w:val="pl-PL" w:eastAsia="ar-SA"/>
        </w:rPr>
        <w:t xml:space="preserve"> z akumulatorów</w:t>
      </w:r>
      <w:r w:rsidR="00FF2B55" w:rsidRPr="00157326">
        <w:rPr>
          <w:rFonts w:ascii="Times New Roman" w:hAnsi="Times New Roman"/>
          <w:color w:val="000000" w:themeColor="text1"/>
          <w:sz w:val="24"/>
          <w:szCs w:val="24"/>
          <w:lang w:val="pl-PL" w:eastAsia="ar-SA"/>
        </w:rPr>
        <w:t xml:space="preserve">? </w:t>
      </w:r>
      <w:r w:rsidR="00F20E90" w:rsidRPr="00157326">
        <w:rPr>
          <w:rFonts w:ascii="Times New Roman" w:hAnsi="Times New Roman"/>
          <w:color w:val="000000" w:themeColor="text1"/>
          <w:sz w:val="24"/>
          <w:szCs w:val="24"/>
          <w:lang w:val="pl-PL" w:eastAsia="ar-SA"/>
        </w:rPr>
        <w:t xml:space="preserve">Proponowanie rozwiązanie poprawia bezpieczeństwo pracy eliminując używanie kabla zasilającego podczas pracy aparatu </w:t>
      </w:r>
      <w:proofErr w:type="spellStart"/>
      <w:r w:rsidR="00F20E90" w:rsidRPr="00157326">
        <w:rPr>
          <w:rFonts w:ascii="Times New Roman" w:hAnsi="Times New Roman"/>
          <w:color w:val="000000" w:themeColor="text1"/>
          <w:sz w:val="24"/>
          <w:szCs w:val="24"/>
          <w:lang w:val="pl-PL" w:eastAsia="ar-SA"/>
        </w:rPr>
        <w:t>rtg</w:t>
      </w:r>
      <w:proofErr w:type="spellEnd"/>
      <w:r w:rsidR="00F20E90"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 ww. rozwiązanie, lecz nie wymaga</w:t>
      </w:r>
      <w:r w:rsidR="00373481"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F20E9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Prosimy o wyjaśnienie, czy Zamawiający wymaga prospektów, katalogów, instrukcji, tylko na potwierdzenie spełnienia wszystkich parametrów wymaganych i jednocześnie ocenianych </w:t>
      </w:r>
      <w:r w:rsidR="00D80C51" w:rsidRPr="00157326">
        <w:rPr>
          <w:rFonts w:ascii="Times New Roman" w:hAnsi="Times New Roman"/>
          <w:color w:val="000000" w:themeColor="text1"/>
          <w:sz w:val="24"/>
          <w:szCs w:val="24"/>
          <w:lang w:val="pl-PL" w:eastAsia="ar-SA"/>
        </w:rPr>
        <w:t xml:space="preserve"> </w:t>
      </w:r>
      <w:proofErr w:type="spellStart"/>
      <w:r w:rsidR="00D80C51" w:rsidRPr="00157326">
        <w:rPr>
          <w:rFonts w:ascii="Times New Roman" w:hAnsi="Times New Roman"/>
          <w:color w:val="000000" w:themeColor="text1"/>
          <w:sz w:val="24"/>
          <w:szCs w:val="24"/>
          <w:lang w:val="pl-PL" w:eastAsia="ar-SA"/>
        </w:rPr>
        <w:t>tzn</w:t>
      </w:r>
      <w:proofErr w:type="spellEnd"/>
      <w:r w:rsidR="00D80C51" w:rsidRPr="00157326">
        <w:rPr>
          <w:rFonts w:ascii="Times New Roman" w:hAnsi="Times New Roman"/>
          <w:color w:val="000000" w:themeColor="text1"/>
          <w:sz w:val="24"/>
          <w:szCs w:val="24"/>
          <w:lang w:val="pl-PL" w:eastAsia="ar-SA"/>
        </w:rPr>
        <w:t>, tylko tych parametrów punktowanych.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B02351"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B02351" w:rsidRPr="00157326">
        <w:rPr>
          <w:rFonts w:ascii="Times New Roman" w:hAnsi="Times New Roman"/>
          <w:b/>
          <w:color w:val="000000" w:themeColor="text1"/>
          <w:sz w:val="24"/>
          <w:szCs w:val="24"/>
          <w:u w:val="single"/>
          <w:lang w:val="pl-PL" w:eastAsia="ar-SA"/>
        </w:rPr>
        <w:t>parametrów wymaganych i jednocześnie ocenianych</w:t>
      </w:r>
      <w:r w:rsidR="00B02351"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B02351"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w:t>
      </w:r>
      <w:r w:rsidR="008D310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02351" w:rsidRPr="00157326" w:rsidRDefault="00B023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r w:rsidR="008D310B" w:rsidRPr="00157326">
        <w:rPr>
          <w:rFonts w:ascii="Times New Roman" w:hAnsi="Times New Roman"/>
          <w:b/>
          <w:color w:val="000000" w:themeColor="text1"/>
          <w:sz w:val="24"/>
          <w:szCs w:val="24"/>
          <w:u w:val="single"/>
          <w:lang w:val="pl-PL" w:eastAsia="ar-SA"/>
        </w:rPr>
        <w:t>:</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B02351" w:rsidRPr="00157326" w:rsidTr="00B02351">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lastRenderedPageBreak/>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945A26">
      <w:pPr>
        <w:jc w:val="both"/>
        <w:rPr>
          <w:rFonts w:ascii="Times New Roman" w:hAnsi="Times New Roman"/>
          <w:b/>
          <w:color w:val="000000" w:themeColor="text1"/>
          <w:sz w:val="24"/>
          <w:szCs w:val="24"/>
          <w:u w:val="single"/>
          <w:lang w:val="pl-PL"/>
        </w:rPr>
      </w:pPr>
    </w:p>
    <w:p w:rsidR="00945A26" w:rsidRPr="00157326" w:rsidRDefault="008D310B" w:rsidP="00945A26">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8D3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8D310B" w:rsidRPr="00157326" w:rsidRDefault="008D310B"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I to samo dot. parametrów dodatkowych.</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Rozdziale IV pkt 2-Dokumenty przedmiotowe  Specyfikacji 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spełnieniu wszystkich wymagań Zamawiającego.</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w:t>
      </w:r>
      <w:r w:rsidR="008D310B" w:rsidRPr="00157326">
        <w:rPr>
          <w:rFonts w:ascii="Times New Roman" w:hAnsi="Times New Roman"/>
          <w:b/>
          <w:color w:val="000000" w:themeColor="text1"/>
          <w:sz w:val="24"/>
          <w:szCs w:val="24"/>
          <w:lang w:val="pl-PL" w:eastAsia="ar-SA"/>
        </w:rPr>
        <w:lastRenderedPageBreak/>
        <w:t xml:space="preserve">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Zwracamy się z prośbą o zmianę zapisu na : „czas naprawy gwarancyjnej nieprzedłużającej okresu gwarancji, max 7 [dni] roboczych”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Zgodnie z </w:t>
      </w:r>
      <w:r w:rsidR="008F70CD" w:rsidRPr="00157326">
        <w:rPr>
          <w:rFonts w:ascii="Times New Roman" w:hAnsi="Times New Roman"/>
          <w:b/>
          <w:color w:val="000000" w:themeColor="text1"/>
          <w:sz w:val="24"/>
          <w:szCs w:val="24"/>
          <w:lang w:val="pl-PL" w:eastAsia="ar-SA"/>
        </w:rPr>
        <w:t xml:space="preserve">zapisami </w:t>
      </w:r>
      <w:r w:rsidR="005A4B7C"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 OPZ pkt 261 Zwracamy się z prośbą o zmianę zapisu na: „ gwarantowany czas przystąpienia do naprawy, max. 48 [h] w dni robocze,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xml:space="preserve">, w godzinach od 08:00-16:00 od zgłoszenia konieczności naprawy”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Zwracamy się z prośbą o zmianę zapisu na: „gwarantowany czas naprawy, max 7 [dni] roboczych od daty zgłoszenia konieczności naprawy”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10 pkt 16. Zwracamy się z prośbą aby termin usunięcia wady liczony był w roboczogodzinach, tj. „Usunięcie wady strony ustalają na max. 72 h w dni robocze tj. w godzinach od 08:00-16:00, ( w przypadku sprowadzania części zamiennych z zagranicy do 7 dni roboczych – wymaga się udokumentowania ich sprawozdania z zagranicy) licząc od daty powiadomienia.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otrzymania zamówienia? Standardowy czas realizacji takiego zamówienia to ok. 8 tygodni. A Zamawiający chce realizować umowę 4 tygodnie od wysłania pisma faksem, może się zdarzyć, że Wykonawca otrzyma takie pismo zaraz po podpisaniu umowy, tak więc te dodatkowe dwa tygodnie od momentu ewentualnej wygranej pozwolą Wykonawcy na wykonanie dostawy w wymaganym terminie.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66386E"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1E0"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III – 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p>
    <w:p w:rsidR="00945A26"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71) Zamawiający dopuści łóżko wyposażone w wysokiej jakości i wydajności akumulator do zasilania podczas transportu ze wskaźnikiem stanu naładowania, ale bez wskaźnika informującego o konieczności wymiany?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72) Zamawiający dopuści łóżko posiadające długość zewnętrzną 2240 mm z możliwością przedłużania leża o 30 cm? Oferowana długość różni się tylko o 10 mm od zakresu tolerancji wskazanej przez Zamawiającego.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w:t>
      </w:r>
      <w:r w:rsidR="007C5F74" w:rsidRPr="00157326">
        <w:rPr>
          <w:rFonts w:ascii="Times New Roman" w:hAnsi="Times New Roman"/>
          <w:b/>
          <w:color w:val="000000" w:themeColor="text1"/>
          <w:sz w:val="24"/>
          <w:szCs w:val="24"/>
          <w:lang w:val="pl-PL" w:eastAsia="ar-SA"/>
        </w:rPr>
        <w:t xml:space="preserv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74) Zamawiający dopuści łóżko posiadające leże 4 – sekcyjne o nowoczesnej konstrukcji opartej na dwóch szczelnych kolumnach o przekroju prostokątnym? Kolumny o przekroju prostokątnym gwarantują wyższą stabilność łóżka, niż kolumny cylindryczne.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3E63" w:rsidRPr="00157326">
        <w:rPr>
          <w:rFonts w:ascii="Times New Roman" w:hAnsi="Times New Roman"/>
          <w:b/>
          <w:color w:val="000000" w:themeColor="text1"/>
          <w:sz w:val="24"/>
          <w:szCs w:val="24"/>
          <w:lang w:val="pl-PL" w:eastAsia="ar-SA"/>
        </w:rPr>
        <w:t xml:space="preserve"> Zgodnie z zapisami SIWZ.</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77) Zamawiający dopuści łóżko posiadające leże wypełnione odczepianymi, poprzecznymi tworzywowymi płytami HPL, z systemem zatrzaskiwania; płyty wyposażone w otwory wentylacyjne, bez systemu odprowadzania płynów pod łóżko; płyty przezierne dla promieni RTG?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nie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81) Zamawiający dopuści łóżko posiadające szczyty z możliwością zablokowania przed przypadkowym wypadnięciem np. podczas transportu, odblokowywane za pomocą dwóch przycisków?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282967"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85) Zamawiający dopuści łóżko wyposażone w barierki boczne bez zintegrowanych uchwytów na worki urologiczne? W oferowanym łóżku uchwyty na worki urologiczne umiejscowione są po obu stronach łóżka (zamontowane na stałe, poniżej ramy leża) z możliwością dowolnego zawieszania wyposażenia - płynnie - na różnej odległości, adekwatnie do wzrostu leżącego pacjenta.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155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nie posiadające parametru opisanego w pkt. 86? W Oferowanym łóżku barierki boczne wyposażone są w wbudowane, zintegrowane wskaźniki kątowe (z wykorzystaniem kulki) segmentu oparcia pleców, pozycji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oraz anty-</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87) Zamawiający dopuści łóżko posiadające sterowanie elektryczne łóżka przy pomocy: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Podświetlanych paneli sterujących w górnych barierkach bocznych łóżka od strony wewnętrznej dla pacjenta oraz zewnętrznej dla personelu, wyposażone w przycisk aktywujący sterowanie</w:t>
      </w:r>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Centralnego panelu sterowania montowanego na szczycie łóżka od strony nóg; panel wyposażony w czytelne piktogramy – rozwiązanie ułatwiające szybkie odnalezienie wybranej regulacji bez ryzyka przypadkowego wyboru funkcji?</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88) Zamawiający dopuści łóżko wyposażone w panel sterowniczy posiadający możliwość ustawienia oparcia pleców pod kątem 30o za pomocą przycisku służącego do regulacji segmentu oparcia pleców?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89) Zamawiający dopuści łóżko wyposażone w przycisk dodatkowego podświetlenia nocnego, który znajduje się w sterowaniu w barierkach bocznych?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90) Zamawiający dopuści łóżko posiadające regulację elektryczną wysokości leża w zakresie od 420 mm do 820 mm, gwarantującą bezpieczne opuszczanie łóżka i zapobiegającą „zeskakiwaniu” pacjenta z łóżka?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92) Zamawiający dopuści łóżko posiadające regulacją elektryczną części nożnej w zakresie 47o?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93) Zamawiający dopuści łóżko posiadające regulację elektryczną funkcji </w:t>
      </w:r>
      <w:proofErr w:type="spellStart"/>
      <w:r w:rsidRPr="00157326">
        <w:rPr>
          <w:rFonts w:ascii="Times New Roman" w:hAnsi="Times New Roman"/>
          <w:color w:val="000000" w:themeColor="text1"/>
          <w:sz w:val="24"/>
          <w:szCs w:val="24"/>
          <w:lang w:val="pl-PL" w:eastAsia="ar-SA"/>
        </w:rPr>
        <w:t>autokontur</w:t>
      </w:r>
      <w:proofErr w:type="spellEnd"/>
      <w:r w:rsidRPr="00157326">
        <w:rPr>
          <w:rFonts w:ascii="Times New Roman" w:hAnsi="Times New Roman"/>
          <w:color w:val="000000" w:themeColor="text1"/>
          <w:sz w:val="24"/>
          <w:szCs w:val="24"/>
          <w:lang w:val="pl-PL" w:eastAsia="ar-SA"/>
        </w:rPr>
        <w:t xml:space="preserve"> sterowaną tylko przy pomocy panelu sterowniczego montowanego na szczycie łóżka od strony nóg?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E07BAE" w:rsidRPr="00157326">
        <w:rPr>
          <w:rFonts w:ascii="Times New Roman" w:hAnsi="Times New Roman"/>
          <w:b/>
          <w:color w:val="000000" w:themeColor="text1"/>
          <w:sz w:val="24"/>
          <w:szCs w:val="24"/>
          <w:lang w:val="pl-PL" w:eastAsia="ar-SA"/>
        </w:rPr>
        <w:t>SIWZ.</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101) Zamawiający dopuści łóżko posiadające wyłączniki/blokady funkcji elektrycznych (na panelu sterowniczym) dla poszczególnych regulacji (selektywny wybór):</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wysokości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plecowej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nożnej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autokontur</w:t>
      </w:r>
      <w:proofErr w:type="spellEnd"/>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i anty-</w:t>
      </w:r>
      <w:proofErr w:type="spellStart"/>
      <w:r w:rsidRPr="00157326">
        <w:rPr>
          <w:rFonts w:ascii="Times New Roman" w:hAnsi="Times New Roman"/>
          <w:color w:val="000000" w:themeColor="text1"/>
          <w:sz w:val="24"/>
          <w:szCs w:val="24"/>
          <w:lang w:val="pl-PL" w:eastAsia="ar-SA"/>
        </w:rPr>
        <w:t>Trendelenburga</w:t>
      </w:r>
      <w:proofErr w:type="spellEnd"/>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Kontrolki informujące o aktywnych, zablokowanych funkcjach?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alarmu opisanego w pkt. 102?</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103) Zamawiający dopuści łóżko posiadające zabezpieczenie przed nieświadomym uruchomieniem funkcji poprzez konieczność wciśnięcia przycisku uruchamiającego dostępność funkcji tylko w barierkach bocznych?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104) Zamawiający dopuści łóżko, w którym odłączenie wszelkich regulacji w sterowaniu w barierkach bocznych następuje po ok. 60 sekundach nieużywania (konieczność świadomego ponownego uruchomienia regulacji)?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przycisku bezpieczeństwa opisanego w pkt. 105?</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107) Zamawiający dopuści łóżko posiadające koła z systemem sterowania jazdy na wprost i z centralnym systemem hamulcowym; system obsługiwany jedną dźwignią (umieszczoną na całej szerokości podstawy) od strony nóg pacjenta, zlokalizowaną bezpośrednio przy kołach?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systemu opisanego w pkt. 111?</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parametru opisanego w pkt. 112?</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 Wózek transportowy – 15 szt.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129) Zamawiający dopuści wózek o wymiarach zewnętrznych 2100 x 810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7BDE"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130) Zamawiający dopuści wózek posiadający leże o wymiarach 1960 x 655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139) Zamawiający dopuści wózek wyposażony w składane barierki boczne z tworzywowymi elementami; dwustopniowe opuszczanie barierek bocznych jako zabezpieczenie przed ich przypadkowym opuszczeniem; opuszczanie barierek bocznych do poziomu materaca; barierki boczne nie powodują zwiększenia szerokości wózka?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140) Zamawiający dopuści wózek wyposażony w szczyty od strony głowy składane pod leże wózka z mechanizmem samoblokującym do transportu, wyposażone w tworzywowe nakładki, a od strony nóg chromowany uchwyt ułatwiający prowadzenie wózka (możliwość wyjęcia uchwytu np. podczas reanimacji)?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143) Zamawiający dopuści wózek wyposażony w materac nie posiadający „wysuwanych wkładek transferowych wbudowanych po obu stronach w materac”?</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144) Zamawiający dopuści wózek wyposażony w teleskopowy wieszak kroplówki bez możliwości składania na ramę leża?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2: Na rynku środków dezynfekcyjnych istnieje wiele substancji posiadających nazwy specyficzne dla producenta. Czy Zamawiający dopuści możliwość podania składu chemicznego środka dezynfekującego dopuszczonego do mycia i dezynfekcji oferowanego sprzętu i pozwoli na wybór środka konkretnego producenta użytkownikowi?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 </w:t>
      </w:r>
      <w:proofErr w:type="spellStart"/>
      <w:r w:rsidRPr="00157326">
        <w:rPr>
          <w:rFonts w:ascii="Times New Roman" w:hAnsi="Times New Roman"/>
          <w:color w:val="000000" w:themeColor="text1"/>
          <w:sz w:val="24"/>
          <w:szCs w:val="24"/>
          <w:lang w:val="pl-PL" w:eastAsia="ar-SA"/>
        </w:rPr>
        <w:t>Videolaryngoskop</w:t>
      </w:r>
      <w:proofErr w:type="spellEnd"/>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sprawdzony klinicznie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bezprzewodowy dedykowany na blok operacyjny do KAŻDORAZOWEJ intubacji (dodatkowo możliwość wykonania laryngoskopii bezpośredniej), który ma: zintegrowany kolorowy wyświetlacz LCD o przekątnej 2,5", wyświetlacz obrotowy w płaszczyźnie pionowej z zakresem regulacji 45 stopni, adapter z torem wizyjnym, w którym umieszcza się wewnątrz łyżki jednorazowego użytku wyposażone w kanał typu Macintosh dla rurki intubacyjnej, rozdzielczość ekranu 320 x 240 pikseli , kamera CMOS (bez: informacji o odświeżaniu, balansie bieli i wyjściach wideo), łyżki dla szerokiego zakresu pacjentów – 5 rozmiarów łyżek (zamiast 2 rozmiarów łyżek tylko dla rurek w zakresie 6 – 8 mm I.D.), łyżki jałowe (zamiast niejałowych), łyżki </w:t>
      </w:r>
      <w:proofErr w:type="spellStart"/>
      <w:r w:rsidRPr="00157326">
        <w:rPr>
          <w:rFonts w:ascii="Times New Roman" w:hAnsi="Times New Roman"/>
          <w:color w:val="000000" w:themeColor="text1"/>
          <w:sz w:val="24"/>
          <w:szCs w:val="24"/>
          <w:lang w:val="pl-PL" w:eastAsia="ar-SA"/>
        </w:rPr>
        <w:t>jednopacjentowe</w:t>
      </w:r>
      <w:proofErr w:type="spellEnd"/>
      <w:r w:rsidRPr="00157326">
        <w:rPr>
          <w:rFonts w:ascii="Times New Roman" w:hAnsi="Times New Roman"/>
          <w:color w:val="000000" w:themeColor="text1"/>
          <w:sz w:val="24"/>
          <w:szCs w:val="24"/>
          <w:lang w:val="pl-PL" w:eastAsia="ar-SA"/>
        </w:rPr>
        <w:t xml:space="preserve"> wykonane z nieparującego polimeru optycznego o jakości medycznej (zamiast powłoki antyrefleksyjnej), układ zasilania energią przez 250 minut TYLKO przez 1 baterię litową 3,6 V z wskaźnikiem zużycia i dodatkowo z alarmem o jej wyczerpaniu (zamiast baterii 80 minutowej z automatycznym wyłączaniem) i co wyjątkowe z możliwością dekontaminacji poprzez zanurzenie laryngoskopu W CAŁOŚCI w roztworze?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17289C"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1029: Czy Zamawiający dopuści urządzenie z 5 zakresami temperatur możliwych do ustawienia: temperatura pokojowa, 34°C, 40°C, 45°C, 47°C z automatyczną redukcją temperatury po określonym czasie?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1034: Czy Zamawiający dopuści urządzenie z licznikiem wskazującym ilość przepracowanych dni / godzin pozostałych do wymiany filtra?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1967: czy Zamawiający dopuści zasilanie pneumatyczne w zakresie 2,4 do 4,5 barów?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1970: czy Zamawiający dopuści czas ładowania baterii min. 3 godzin?</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1971: czy Zamawiający dopuści wagę max. do 6,9 kg?</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1998: norma wymagana przez Zamawiającego już nie obowiązuje w Polsce PN-EN-794-3, czy w takim razie Zamawiający dopuści normy obowiązujące w Unii Europejskiej (jak niżej) (Zamawiający używa ten model respiratora już od dłuższego czasu):</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1100-90:1997 Standard Specifications for Ventilators Intended for Critical Care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1246-91:2005 Standard Specifications for Electrically Powered Home Care Ventilators – Part 1: Positive-Pressure Ventilators and Ventilator Circuits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60068-2-6:2008 Environmental Testing- Part 2: Tests- Test FE: Vibration (Sinusoidal)</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60068-2-27:2008 Environmental Testing- Part 2: Tests- Test EA and Guidance: Shock</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 xml:space="preserve">IEC 68-2-34:1973 Environmental Testing- Part 2: Tests- Test </w:t>
      </w:r>
      <w:proofErr w:type="spellStart"/>
      <w:r w:rsidRPr="00157326">
        <w:rPr>
          <w:rFonts w:ascii="Times New Roman" w:hAnsi="Times New Roman"/>
          <w:color w:val="000000" w:themeColor="text1"/>
          <w:sz w:val="24"/>
          <w:szCs w:val="24"/>
          <w:lang w:val="en-US" w:eastAsia="ar-SA"/>
        </w:rPr>
        <w:t>Fd</w:t>
      </w:r>
      <w:proofErr w:type="spellEnd"/>
      <w:r w:rsidRPr="00157326">
        <w:rPr>
          <w:rFonts w:ascii="Times New Roman" w:hAnsi="Times New Roman"/>
          <w:color w:val="000000" w:themeColor="text1"/>
          <w:sz w:val="24"/>
          <w:szCs w:val="24"/>
          <w:lang w:val="en-US" w:eastAsia="ar-SA"/>
        </w:rPr>
        <w:t>: Random Vibration Wide Band – General Requirements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60601-2-12:2001 Particular Requirements for the Safety of Lung Ventilators for Medical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60601-1:1988 (+A1:1991 +A2:1995) Medical Electrical Equipment – Part 1: General Requirements for Safety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60601-1-1:2000 Medical Electrical Equipment, Collateral Standard: Safety Requirements for Medical Electrical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60601-1-2:2001 Medical Electrical Equipment, Collateral Standard: Electromagnetic Compatibility- Requirements and Tests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60601-1-4:2000 Medical Electrical Equipment, Collateral Standard: Programmable Electrical Medical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EC 60601-1-6:2004 Medical Electrical Equipment, Collateral Standard: Usability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60601-1-8:2006 Medical Electrical Equipment, Collateral Standard: General Requirements, Tests, and Guidance for Alarm Systems in Medical Electrical Equipment and Medical Electrical Systems</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MIL-STD-810E Test Method Standard for Environmental Engineering Considerations and Laboratory Tests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211</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Czy Zamawiający dopuści aparat z generatorem o wartościach prądu w zakresie min. 75 – 450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Większe prądy są korzystne dla Zamawiającego, ponieważ im wyższy prąd tym krótsza może być ekspozycja, aby uzyskać ustawioną wartość </w:t>
      </w:r>
      <w:proofErr w:type="spellStart"/>
      <w:r w:rsidRPr="00157326">
        <w:rPr>
          <w:rFonts w:ascii="Times New Roman" w:hAnsi="Times New Roman"/>
          <w:color w:val="000000" w:themeColor="text1"/>
          <w:sz w:val="24"/>
          <w:szCs w:val="24"/>
          <w:lang w:val="pl-PL" w:eastAsia="ar-SA"/>
        </w:rPr>
        <w:t>mAs</w:t>
      </w:r>
      <w:proofErr w:type="spellEnd"/>
      <w:r w:rsidRPr="00157326">
        <w:rPr>
          <w:rFonts w:ascii="Times New Roman" w:hAnsi="Times New Roman"/>
          <w:color w:val="000000" w:themeColor="text1"/>
          <w:sz w:val="24"/>
          <w:szCs w:val="24"/>
          <w:lang w:val="pl-PL" w:eastAsia="ar-SA"/>
        </w:rPr>
        <w:t>. Tym samym łatwiej jest uniknąć artefaktów oddechowych lub ruchowych.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aparat przewoźny z nowoczesną lampą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o jednym, małym ognisku wielkości dopuszczonej przez Zamawiającego (0,8 mm). Dzięki małemu rozmiarowi ogniska rozwiązanie to zapewnia bardzo dobrą rozdzielczość także np. przy zdjęciach płuc, gdy inne aparaty najczęściej narzucają wybór ogniska dużego (np. 1,3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B028F"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245</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wykreślić słowo „punktowo”? Dla pacjenta leżącego ciężar rozkłada się na większej powierzchni detektora i typowo dla różnych producentów wynosi ok. 150 kg (natomiast obciążenie punktowe na małej powierzchni jest mniejsze). Obecne formułowanie może powodować później wątpliwości co do złożonych ofert i niepotrzebnie przedłużać czas trwania przetargu (odwołania na wybór oferty itp.).</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Zamawiający wyraża zgodę.</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ze stacją akwizycyjną wyposażoną w pamięć RAM min. 4GB? Stacja akwizycyjna jest przeznaczona tylko do pracy w aparacie i nie stanowi oddzielnego komputera na którym można instalować inne oprogramowanie, więc ilość pamięci operacyjnej jaka została zainstalowana przez producenta jest wystarczająca i optymalna do wykonywania zadań na tym komputerze.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A5217"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252</w:t>
      </w:r>
    </w:p>
    <w:p w:rsidR="00527BF6"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głębię szarości obrazów zapisanych na dysku aparatu min. 12 bitów? Obecny zapis nie precyzuje o jaką matrycę chodzi (obrazów przed przetworzeniem, czy też po).  Wartość 12 bitów obrazów po przetworzeniu jest wystarczająca, gdyż stacja opisowa na którą zostaną one wysłane wyświetla zaledwie 10 bitów.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„Przemieszczanie aparatu po zwolnieniu blokady w przypadku rozładowania się akumulatorów – 5 pkt; Brak powyższej funkcji – 0 pkt”? Dzięki temu nawet przy rozładowanych akumulatorach będzie można podjechać do krytycznego pacjenta i wykonać mu zdjęcie np. po podpięciu aparatu do gniazdka.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„≤400 kg - 5 pkt,&gt; 400 kg – 0 pkt”? Zamawiający co prawda wymaga aparatu z napędem, ale lżejszy aparat ułatwia przemieszczanie się windami oraz korytarzami .</w:t>
      </w:r>
    </w:p>
    <w:p w:rsidR="002D6DB1" w:rsidRPr="00157326" w:rsidRDefault="00527BF6"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233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„Kable prowadzone do lampy wewnątrz obudowy ramienia – 5 pkt, Brak powyższej funkcji – 0 pkt”? Brak kabli karbowanych itp. na zewnątrz ramienia znacząco ułatwia czyszczenie i dezynfekcję aparatu.</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„Detektor z ułatwiającą przenoszenie rączką zintegrowaną z jego obudową – 5 pkt, Brak powyższej funkcji – 0 pkt”? Rączka zintegrowana w obudowie detektora nie tylko ułatwia przenoszenie, ale także zwiększa bezpieczeństwo ze względu na pewniejszy chwyt detektora przez Technika.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XIV – Macerator do kaczek i basenów</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które nie jest wyrobem medycznym, posiadające deklarację zgodności CE wystawioną przez producenta? Urządzenia typu macerator nie są wyrobami medycznymi i nie posiadają wpisu do rejestru wyrobów medycznych.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2A6E69" w:rsidRPr="00157326" w:rsidRDefault="002A6E6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nr XXII pozycja nr 1938 ; 1942; 1946 ;1950</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Kabel bipolarny do pęset, długość 4,5m, wtyczka od strony instrumentu na dwa bolce płaskie, od strony aparatu 3-bolcowa 28,58mm; przeznaczenie do min. 100 cykli sterylizacji , system rozpoznawania kabla przez diatermię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dopuszcza.</w:t>
      </w:r>
    </w:p>
    <w:p w:rsidR="00736890" w:rsidRPr="00157326" w:rsidRDefault="00736890"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IV , Poz. 4 Wózek transportowy</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129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2 160 mm x 765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o wymiarach leża 1950 x 620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136</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odstąpi od wymogu mycia wózka w myjni automatycznej?</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 xml:space="preserve">Zamawiający dopuszcza </w:t>
      </w:r>
      <w:r w:rsidR="0099461A" w:rsidRPr="00157326">
        <w:rPr>
          <w:rFonts w:ascii="Times New Roman" w:hAnsi="Times New Roman"/>
          <w:b/>
          <w:color w:val="000000" w:themeColor="text1"/>
          <w:sz w:val="24"/>
          <w:szCs w:val="24"/>
          <w:lang w:val="pl-PL" w:eastAsia="ar-SA"/>
        </w:rPr>
        <w:t>urządzenie</w:t>
      </w:r>
      <w:r w:rsidR="00362A5E" w:rsidRPr="00157326">
        <w:rPr>
          <w:rFonts w:ascii="Times New Roman" w:hAnsi="Times New Roman"/>
          <w:b/>
          <w:color w:val="000000" w:themeColor="text1"/>
          <w:sz w:val="24"/>
          <w:szCs w:val="24"/>
          <w:lang w:val="pl-PL" w:eastAsia="ar-SA"/>
        </w:rPr>
        <w:t xml:space="preserve"> bez ww. funkcjonalności</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137</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 leżem przeziernym  na całej długości, wyposażonym w prowadnice na kasety RTG z oznaczeniami na spodzie szyny pozwalającymi na ustalenie pozycji kasety,  bez możliwości wykonywania zdjęć w pozycji siedzącej pacjenta?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barierki boczne składane poniżej poziomu materaca, nie powodujące zwiększenia szerokości wózka, bezpieczne w obsłudze o konstrukcji eliminującej niebezpieczeństwo przypadkowego zagniecenia, blokowane przy pomocy specjalnego przycisku/dźwigni zwalniającej, z poręczą barierek oraz przyciskiem zwalniającym blokadę barierek malowanymi proszkowo na kolor czerwony farbą posiadającą właściwości antybakteryjne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ze szczytem (uchwytem do prowadzenia wózka) od strony głowy i nóg składanym z mechanizmem samoblokującym, wykonanym z metalu, malowanym proszkowo na kolor czerwony farbą posiadającą właściwości antybakteryjne, nie posiadającym nakładek z tworzywa?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materac transferowy o wymiarach 1,950 x 590 x 80 mm, wykonany z odpornego i wytrzymałego poliuretanu, odpowiedni do obrazowania rentgenowskiego, antystatyczny, czarny, posiadający spód wykonany z wysokiej jakości śliskiego materiału, z 4 uchwytami transferowymi po obu stronach?</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materac o grubość 80 mm, 1,950 x 620 mm, z odpornego i wytrzymałego poliuretanu, odpowiedni do obrazowania rentgenowskiego, antystatyczny, czarny, z bezpiecznymi stabilnym mocowaniem do blatu wózka przy pomocy zmywalnych, samoprzylepnych pasków żelowych. Samoprzylepne paski żelowe są odporne na środki dezynfekujące, tworząc optymalne warunki higieniczne na sali </w:t>
      </w:r>
      <w:r w:rsidRPr="00157326">
        <w:rPr>
          <w:rFonts w:ascii="Times New Roman" w:hAnsi="Times New Roman"/>
          <w:color w:val="000000" w:themeColor="text1"/>
          <w:sz w:val="24"/>
          <w:szCs w:val="24"/>
          <w:lang w:val="pl-PL" w:eastAsia="ar-SA"/>
        </w:rPr>
        <w:lastRenderedPageBreak/>
        <w:t>operacyjnej jednocześnie zapewniając optymalną przyczepność materacy. Dodatkowo, dla zapewnienia funkcji transferu pacjenta Wykonawca dostarczy płytę do transferu pacjenta wykonaną z tworzywa, czarną, o wym. 1,250 x 430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145</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w związku z różnie punktowaną możliwością montażu półki z jednej lub z dwóch stron wózka – jednoznacznie sprecyzuje wymaganie graniczne zapisane w tym punkcie, na przykład:</w:t>
      </w:r>
    </w:p>
    <w:tbl>
      <w:tblPr>
        <w:tblW w:w="8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11"/>
        <w:gridCol w:w="1133"/>
        <w:gridCol w:w="792"/>
        <w:gridCol w:w="2533"/>
      </w:tblGrid>
      <w:tr w:rsidR="00157326" w:rsidRPr="006D1C2E" w:rsidTr="000206B4">
        <w:trPr>
          <w:trHeight w:val="591"/>
        </w:trPr>
        <w:tc>
          <w:tcPr>
            <w:tcW w:w="567"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145</w:t>
            </w:r>
          </w:p>
        </w:tc>
        <w:tc>
          <w:tcPr>
            <w:tcW w:w="3511"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Wózek wyposażony składaną półkę na aparaturę medyczną. Montaż półki możliwy co najmniej od jednej strony wózka (od strony głowy lub nóg pacjenta)</w:t>
            </w:r>
          </w:p>
        </w:tc>
        <w:tc>
          <w:tcPr>
            <w:tcW w:w="1133"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xml:space="preserve">TAK, </w:t>
            </w:r>
            <w:proofErr w:type="spellStart"/>
            <w:r w:rsidRPr="00157326">
              <w:rPr>
                <w:rFonts w:ascii="Times New Roman" w:hAnsi="Times New Roman"/>
                <w:color w:val="000000" w:themeColor="text1"/>
              </w:rPr>
              <w:t>podać</w:t>
            </w:r>
            <w:proofErr w:type="spellEnd"/>
          </w:p>
        </w:tc>
        <w:tc>
          <w:tcPr>
            <w:tcW w:w="792"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w:t>
            </w:r>
          </w:p>
        </w:tc>
        <w:tc>
          <w:tcPr>
            <w:tcW w:w="2533"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Pólka z możliwością montażu z jednej strony – 0pkt.;</w:t>
            </w:r>
            <w:r w:rsidRPr="00157326">
              <w:rPr>
                <w:rFonts w:ascii="Times New Roman" w:hAnsi="Times New Roman"/>
                <w:color w:val="000000" w:themeColor="text1"/>
                <w:lang w:val="pl-PL"/>
              </w:rPr>
              <w:br/>
              <w:t>Pólka z możliwością montażu z dwóch stron – 5pkt.</w:t>
            </w:r>
          </w:p>
        </w:tc>
      </w:tr>
    </w:tbl>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doprecyzował punkt 145</w:t>
      </w:r>
      <w:r w:rsidR="00904241" w:rsidRPr="00157326">
        <w:rPr>
          <w:rFonts w:ascii="Times New Roman" w:hAnsi="Times New Roman"/>
          <w:b/>
          <w:color w:val="000000" w:themeColor="text1"/>
          <w:sz w:val="24"/>
          <w:szCs w:val="24"/>
          <w:lang w:val="pl-PL" w:eastAsia="ar-SA"/>
        </w:rPr>
        <w:t xml:space="preserve">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17  Stół operacyjny chirurgia naczyniowa</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1073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 w celu doprecyzowania parametru wymaganego w pkt. 1073: możliwość zapamiętywania i łatwego wywoływania często używanych przez Użytkownika pozycji (oprócz pozycji na stałe zaprogramowanych przez producenta, np. pozycja „0” oraz „</w:t>
      </w:r>
      <w:proofErr w:type="spellStart"/>
      <w:r w:rsidRPr="00157326">
        <w:rPr>
          <w:rFonts w:ascii="Times New Roman" w:hAnsi="Times New Roman"/>
          <w:color w:val="000000" w:themeColor="text1"/>
          <w:sz w:val="24"/>
          <w:szCs w:val="24"/>
          <w:lang w:val="pl-PL" w:eastAsia="ar-SA"/>
        </w:rPr>
        <w:t>flex</w:t>
      </w:r>
      <w:proofErr w:type="spellEnd"/>
      <w:r w:rsidRPr="00157326">
        <w:rPr>
          <w:rFonts w:ascii="Times New Roman" w:hAnsi="Times New Roman"/>
          <w:color w:val="000000" w:themeColor="text1"/>
          <w:sz w:val="24"/>
          <w:szCs w:val="24"/>
          <w:lang w:val="pl-PL" w:eastAsia="ar-SA"/>
        </w:rPr>
        <w:t>” i „</w:t>
      </w:r>
      <w:proofErr w:type="spellStart"/>
      <w:r w:rsidRPr="00157326">
        <w:rPr>
          <w:rFonts w:ascii="Times New Roman" w:hAnsi="Times New Roman"/>
          <w:color w:val="000000" w:themeColor="text1"/>
          <w:sz w:val="24"/>
          <w:szCs w:val="24"/>
          <w:lang w:val="pl-PL" w:eastAsia="ar-SA"/>
        </w:rPr>
        <w:t>reflex</w:t>
      </w:r>
      <w:proofErr w:type="spellEnd"/>
      <w:r w:rsidRPr="00157326">
        <w:rPr>
          <w:rFonts w:ascii="Times New Roman" w:hAnsi="Times New Roman"/>
          <w:color w:val="000000" w:themeColor="text1"/>
          <w:sz w:val="24"/>
          <w:szCs w:val="24"/>
          <w:lang w:val="pl-PL" w:eastAsia="ar-SA"/>
        </w:rPr>
        <w:t>”) czy  jest on parametrem granicznym (WYMAGANYM) czy jedynie punktowanym – Zamawiający zmieni punktację wykreślając zapis „Brak – 0 p.”, co przy parametrze granicznym określonym „TAK, podać” oznaczać będzie jednoznacznie, że ten parametr jest wymagany, a punktowana będzie ilość zapamiętanych pozycji?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doprecyzował pkt 173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1121</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przenośnik taśmowo rolkowy o wymiarach około 760x360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 pakietu nr 1-Videolaryngoskop pozycja 13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równoważne prezentacji minutowej czasu działania baterii polegające na informowaniu (za pomocą zielonej świecącej diody) o możliwości wykonania intubacji bez konieczności wymiany baterii  oraz informowaniu za pomocą świecącej światłem przerywanym diody czerwonej o konieczności wymiany baterii przed wykonaniem intubacji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14</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jako równoważnego </w:t>
      </w:r>
      <w:proofErr w:type="spellStart"/>
      <w:r w:rsidRPr="00157326">
        <w:rPr>
          <w:rFonts w:ascii="Times New Roman" w:hAnsi="Times New Roman"/>
          <w:color w:val="000000" w:themeColor="text1"/>
          <w:sz w:val="24"/>
          <w:szCs w:val="24"/>
          <w:lang w:val="pl-PL" w:eastAsia="ar-SA"/>
        </w:rPr>
        <w:t>videolaryngoskopu</w:t>
      </w:r>
      <w:proofErr w:type="spellEnd"/>
      <w:r w:rsidRPr="00157326">
        <w:rPr>
          <w:rFonts w:ascii="Times New Roman" w:hAnsi="Times New Roman"/>
          <w:color w:val="000000" w:themeColor="text1"/>
          <w:sz w:val="24"/>
          <w:szCs w:val="24"/>
          <w:lang w:val="pl-PL" w:eastAsia="ar-SA"/>
        </w:rPr>
        <w:t xml:space="preserve"> zasilanego typowymi dostępnym  w handlu bateriami AAA o czasie działania 90 minut, co jest rozwiązaniem </w:t>
      </w:r>
      <w:r w:rsidRPr="00157326">
        <w:rPr>
          <w:rFonts w:ascii="Times New Roman" w:hAnsi="Times New Roman"/>
          <w:color w:val="000000" w:themeColor="text1"/>
          <w:sz w:val="24"/>
          <w:szCs w:val="24"/>
          <w:lang w:val="pl-PL" w:eastAsia="ar-SA"/>
        </w:rPr>
        <w:lastRenderedPageBreak/>
        <w:t xml:space="preserve">bardziej ekonomicznym niż stosowanie specjalizowanych baterii </w:t>
      </w:r>
      <w:proofErr w:type="spellStart"/>
      <w:r w:rsidRPr="00157326">
        <w:rPr>
          <w:rFonts w:ascii="Times New Roman" w:hAnsi="Times New Roman"/>
          <w:color w:val="000000" w:themeColor="text1"/>
          <w:sz w:val="24"/>
          <w:szCs w:val="24"/>
          <w:lang w:val="pl-PL" w:eastAsia="ar-SA"/>
        </w:rPr>
        <w:t>litowo</w:t>
      </w:r>
      <w:proofErr w:type="spellEnd"/>
      <w:r w:rsidRPr="00157326">
        <w:rPr>
          <w:rFonts w:ascii="Times New Roman" w:hAnsi="Times New Roman"/>
          <w:color w:val="000000" w:themeColor="text1"/>
          <w:sz w:val="24"/>
          <w:szCs w:val="24"/>
          <w:lang w:val="pl-PL" w:eastAsia="ar-SA"/>
        </w:rPr>
        <w:t xml:space="preserve"> jonowych oferowanych wyłącznie przez producenta. (W zestawie startowym producent zapewnia 3 komplety baterii pozwalające na łączny czas pracy 270 min)</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34BD3" w:rsidRPr="00157326">
        <w:rPr>
          <w:rFonts w:ascii="Times New Roman" w:hAnsi="Times New Roman"/>
          <w:b/>
          <w:color w:val="000000" w:themeColor="text1"/>
          <w:sz w:val="24"/>
          <w:szCs w:val="24"/>
          <w:lang w:val="pl-PL" w:eastAsia="ar-SA"/>
        </w:rPr>
        <w:t xml:space="preserve"> Zamawiający dopuszcza zasilanie urządzenia bateriami typu AAA.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17</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jako równoważny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 określonego stopnia </w:t>
      </w:r>
      <w:proofErr w:type="spellStart"/>
      <w:r w:rsidRPr="00157326">
        <w:rPr>
          <w:rFonts w:ascii="Times New Roman" w:hAnsi="Times New Roman"/>
          <w:color w:val="000000" w:themeColor="text1"/>
          <w:sz w:val="24"/>
          <w:szCs w:val="24"/>
          <w:lang w:val="pl-PL" w:eastAsia="ar-SA"/>
        </w:rPr>
        <w:t>IPx</w:t>
      </w:r>
      <w:proofErr w:type="spellEnd"/>
      <w:r w:rsidRPr="00157326">
        <w:rPr>
          <w:rFonts w:ascii="Times New Roman" w:hAnsi="Times New Roman"/>
          <w:color w:val="000000" w:themeColor="text1"/>
          <w:sz w:val="24"/>
          <w:szCs w:val="24"/>
          <w:lang w:val="pl-PL" w:eastAsia="ar-SA"/>
        </w:rPr>
        <w:t>, (zanurzanie w płynach nie jest konieczne), z wyświetlaczem nadającym się do mycia i dezynfekcji za pomocą mokrych  ściereczek do dezynfekcji lub 70% alkoholem izopropylowym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18</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łyżki jednorazowego użytku czyste mikrobiologicznie  wyposażone w kanał prowadzący rurkę dotchawiczą w rozmiarze 6-8 mm oraz łyżki standardowe bez kanału?</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 – Urządzenie do ogrzewania krwi i płynów infuzyjnych</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38 Czy Zamawiający dopuści do przetargu urządzenia ze stopniem ochrony ogrzewacza IPX4?</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Lp. 40 Czy Zamawiający dopuści do przetargu urządzenia z wkładem: Sterylizowanym tlenkiem etylenu, niepirogenny, wykonany z materiałów niezawierających lateksu kauczuku naturalnego, </w:t>
      </w:r>
      <w:proofErr w:type="spellStart"/>
      <w:r w:rsidRPr="00157326">
        <w:rPr>
          <w:rFonts w:ascii="Times New Roman" w:hAnsi="Times New Roman"/>
          <w:color w:val="000000" w:themeColor="text1"/>
          <w:sz w:val="24"/>
          <w:szCs w:val="24"/>
          <w:lang w:val="pl-PL" w:eastAsia="ar-SA"/>
        </w:rPr>
        <w:t>ftalanu</w:t>
      </w:r>
      <w:proofErr w:type="spellEnd"/>
      <w:r w:rsidRPr="00157326">
        <w:rPr>
          <w:rFonts w:ascii="Times New Roman" w:hAnsi="Times New Roman"/>
          <w:color w:val="000000" w:themeColor="text1"/>
          <w:sz w:val="24"/>
          <w:szCs w:val="24"/>
          <w:lang w:val="pl-PL" w:eastAsia="ar-SA"/>
        </w:rPr>
        <w:t xml:space="preserve"> DEHP</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42 Czy Zamawiający dopuści do przetargu urządzenia z ustaloną temperaturą grzania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43 Czy Zamawiający dopuści do przetargu urządzenia z temperaturą płynu na wylocie wkładu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45 Czy Zamawiający dopuści do przetargu urządzenia z sygnalizacją osiągniętej temperatury za pomocą diody świetlnej?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Lp. 1031 Czy Zamawiający dopuści do przetargu urządzenia z funkcją ochładzania pacjenta – ręczne stopniowe zmniejszanie temperatury?</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1034 Czy Zamawiający dopuści do przetargu urządzenie z wbudowanym licznikiem godzin pracy, który automatycznie informuje użytkownika o konieczności wymiany filtra za pomocą diody i sygnału dźwiękowego?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Dzięki temu personel obsługujący urządzenie nie musi stale śledzić licznika i ilości godzin pracy urządzenia.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1037 Czy Zamawiający dopuści do przetargu urządzenie z zestawem </w:t>
      </w:r>
      <w:proofErr w:type="spellStart"/>
      <w:r w:rsidRPr="00157326">
        <w:rPr>
          <w:rFonts w:ascii="Times New Roman" w:hAnsi="Times New Roman"/>
          <w:color w:val="000000" w:themeColor="text1"/>
          <w:sz w:val="24"/>
          <w:szCs w:val="24"/>
          <w:lang w:val="pl-PL" w:eastAsia="ar-SA"/>
        </w:rPr>
        <w:t>kocy</w:t>
      </w:r>
      <w:proofErr w:type="spellEnd"/>
      <w:r w:rsidRPr="00157326">
        <w:rPr>
          <w:rFonts w:ascii="Times New Roman" w:hAnsi="Times New Roman"/>
          <w:color w:val="000000" w:themeColor="text1"/>
          <w:sz w:val="24"/>
          <w:szCs w:val="24"/>
          <w:lang w:val="pl-PL" w:eastAsia="ar-SA"/>
        </w:rPr>
        <w:t xml:space="preserve"> na całe ciało dorosłego pacjenta o wymiarach 218 cm x 127 cm - 25 sztuk</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25 – zestaw monitoringu</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zestaw monitoringu, który nie jest kompatybilny ze sprzętem posiadanym przez Zamawiającego na Oddziale Intensywnej Terapii? Tego rodzaju wymaganie powoduje, że do przetargu będzie mógł przystąpić tylko jeden oferent.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nie dopuszcza.</w:t>
      </w:r>
    </w:p>
    <w:p w:rsidR="00D975C8" w:rsidRPr="00157326" w:rsidRDefault="00D975C8"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975C8"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Dostawa ssaków  elektrycznych</w:t>
      </w:r>
    </w:p>
    <w:p w:rsidR="00C806FA"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Pkt. 1756 - Czy Zamawiający dopuści do przetargu wysokiej klasy ssak z jednym trybem pracy i precyzyjną regulacją wydajności do 50 l/min ?</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1755 - Czy Zamawiający dopuści do przetargu wysokiej klasy ssak z podciśnieniem w zakresie 0-93 </w:t>
      </w:r>
      <w:proofErr w:type="spellStart"/>
      <w:r w:rsidRPr="00157326">
        <w:rPr>
          <w:rFonts w:ascii="Times New Roman" w:hAnsi="Times New Roman"/>
          <w:color w:val="000000" w:themeColor="text1"/>
          <w:sz w:val="24"/>
          <w:szCs w:val="24"/>
          <w:lang w:val="pl-PL" w:eastAsia="ar-SA"/>
        </w:rPr>
        <w:t>kPa</w:t>
      </w:r>
      <w:proofErr w:type="spellEnd"/>
      <w:r w:rsidRPr="00157326">
        <w:rPr>
          <w:rFonts w:ascii="Times New Roman" w:hAnsi="Times New Roman"/>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1760 - Czy Zamawiający dopuści do przetargu wysokiej klasy ssak, wyposażony w bezolejową pompę próżniową, nie wymagającą konserwacji, bezobsługową i z długą 6 letnią gwarancją?</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1765 - Czy Zamawiający dopuści do przetargu wysokiej klasy ssak, wyposażony w  zbiornik 2 litrowy, wielorazowy nietłukący z </w:t>
      </w:r>
      <w:proofErr w:type="spellStart"/>
      <w:r w:rsidRPr="00157326">
        <w:rPr>
          <w:rFonts w:ascii="Times New Roman" w:hAnsi="Times New Roman"/>
          <w:color w:val="000000" w:themeColor="text1"/>
          <w:sz w:val="24"/>
          <w:szCs w:val="24"/>
          <w:lang w:val="pl-PL" w:eastAsia="ar-SA"/>
        </w:rPr>
        <w:t>polisulfonianu</w:t>
      </w:r>
      <w:proofErr w:type="spellEnd"/>
      <w:r w:rsidRPr="00157326">
        <w:rPr>
          <w:rFonts w:ascii="Times New Roman" w:hAnsi="Times New Roman"/>
          <w:color w:val="000000" w:themeColor="text1"/>
          <w:sz w:val="24"/>
          <w:szCs w:val="24"/>
          <w:lang w:val="pl-PL" w:eastAsia="ar-SA"/>
        </w:rPr>
        <w:t xml:space="preserve"> do sterylizacji w temperaturze do 134° C  z podziałką,  do wkładów jednorazowych (40 </w:t>
      </w:r>
      <w:proofErr w:type="spellStart"/>
      <w:r w:rsidRPr="00157326">
        <w:rPr>
          <w:rFonts w:ascii="Times New Roman" w:hAnsi="Times New Roman"/>
          <w:color w:val="000000" w:themeColor="text1"/>
          <w:sz w:val="24"/>
          <w:szCs w:val="24"/>
          <w:lang w:val="pl-PL" w:eastAsia="ar-SA"/>
        </w:rPr>
        <w:t>szt</w:t>
      </w:r>
      <w:proofErr w:type="spellEnd"/>
      <w:r w:rsidRPr="00157326">
        <w:rPr>
          <w:rFonts w:ascii="Times New Roman" w:hAnsi="Times New Roman"/>
          <w:color w:val="000000" w:themeColor="text1"/>
          <w:sz w:val="24"/>
          <w:szCs w:val="24"/>
          <w:lang w:val="pl-PL" w:eastAsia="ar-SA"/>
        </w:rPr>
        <w:t xml:space="preserve"> wkładów w komplecie), z uchwytem  bez  blokady zabezpieczającej wysuwanie się zbiornika z uchwytu w czasie wymiany wkładu ? Podczas wymiany wkładu nie występuje problem wysuwania się zbiornika z uchwytu dzięki dobremu spasowaniu się tych elementów.</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1766 - Czy Zamawiający dopuści do przetargu wysokiej klasy ssak elektryczny z włącznikiem / wyłącznikiem nożnym na kablu, z możliwością zamocowania na podstawie jezdnej?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1770 - Czy Zamawiający dopuści do przetargu wysokiej klasy ssak elektryczny o wadze urządzenia z wózkiem 21 kg?</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pStyle w:val="Tekstpodstawowywcity3"/>
        <w:spacing w:after="0"/>
        <w:ind w:left="0"/>
        <w:jc w:val="both"/>
        <w:rPr>
          <w:color w:val="000000" w:themeColor="text1"/>
          <w:sz w:val="24"/>
          <w:szCs w:val="23"/>
        </w:rPr>
      </w:pPr>
      <w:r w:rsidRPr="00157326">
        <w:rPr>
          <w:color w:val="000000" w:themeColor="text1"/>
          <w:sz w:val="24"/>
          <w:szCs w:val="23"/>
        </w:rPr>
        <w:t xml:space="preserve">Czy w celu miarkowania kar umownych Zamawiający dokona modyfikacji postanowień projektu przyszłej umowy w zakresie zapisów § 11 ust. 3: </w:t>
      </w:r>
    </w:p>
    <w:p w:rsidR="0024693E" w:rsidRPr="00157326" w:rsidRDefault="0024693E" w:rsidP="0024693E">
      <w:pPr>
        <w:pStyle w:val="Tekstpodstawowywcity3"/>
        <w:spacing w:after="0"/>
        <w:ind w:left="0"/>
        <w:jc w:val="both"/>
        <w:rPr>
          <w:bCs/>
          <w:color w:val="000000" w:themeColor="text1"/>
          <w:sz w:val="24"/>
          <w:szCs w:val="23"/>
        </w:rPr>
      </w:pPr>
    </w:p>
    <w:p w:rsidR="0024693E" w:rsidRPr="00157326" w:rsidRDefault="0024693E" w:rsidP="0024693E">
      <w:pPr>
        <w:pStyle w:val="Tekstpodstawowywcity3"/>
        <w:spacing w:after="0"/>
        <w:ind w:left="0"/>
        <w:jc w:val="both"/>
        <w:rPr>
          <w:bCs/>
          <w:color w:val="000000" w:themeColor="text1"/>
          <w:sz w:val="24"/>
          <w:szCs w:val="23"/>
        </w:rPr>
      </w:pPr>
      <w:r w:rsidRPr="00157326">
        <w:rPr>
          <w:bCs/>
          <w:color w:val="000000" w:themeColor="text1"/>
          <w:sz w:val="24"/>
          <w:szCs w:val="23"/>
        </w:rPr>
        <w:t xml:space="preserve">      3.</w:t>
      </w:r>
      <w:r w:rsidRPr="00157326">
        <w:rPr>
          <w:bCs/>
          <w:color w:val="000000" w:themeColor="text1"/>
          <w:sz w:val="24"/>
          <w:szCs w:val="23"/>
        </w:rPr>
        <w:tab/>
        <w:t xml:space="preserve">Wykonawca zapłaci kary umowne: </w:t>
      </w:r>
    </w:p>
    <w:p w:rsidR="0024693E" w:rsidRPr="00157326" w:rsidRDefault="0024693E" w:rsidP="0024693E">
      <w:pPr>
        <w:pStyle w:val="Tekstpodstawowywcity3"/>
        <w:spacing w:after="0"/>
        <w:ind w:left="0"/>
        <w:jc w:val="both"/>
        <w:rPr>
          <w:bCs/>
          <w:color w:val="000000" w:themeColor="text1"/>
          <w:sz w:val="20"/>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zrealizowanie przedmiotu Umowy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realizacji umowy zgodnego z § 2 ust. 1, </w:t>
      </w:r>
      <w:r w:rsidRPr="00157326">
        <w:rPr>
          <w:b/>
          <w:bCs/>
          <w:color w:val="000000" w:themeColor="text1"/>
          <w:sz w:val="24"/>
          <w:szCs w:val="23"/>
          <w:u w:val="single"/>
        </w:rPr>
        <w:t>jednak nie więcej niż 10% wartości brutto niedostarczonego w terminie przedmiotu Umowy;</w:t>
      </w:r>
    </w:p>
    <w:p w:rsidR="0024693E" w:rsidRPr="00157326" w:rsidRDefault="0024693E" w:rsidP="0024693E">
      <w:pPr>
        <w:pStyle w:val="Tekstpodstawowywcity3"/>
        <w:spacing w:after="0" w:line="276" w:lineRule="auto"/>
        <w:ind w:left="720"/>
        <w:jc w:val="both"/>
        <w:rPr>
          <w:bCs/>
          <w:color w:val="000000" w:themeColor="text1"/>
          <w:sz w:val="12"/>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usunięcie, wskazanych przez Zamawiającego w okresie gwarancji i rękojmi wad lub usterek w przedmiocie Umowy, w wysokości 0,5%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określonego w załączniku nr 2 do SIWZ (w zależności od rodzaju urządzenia) w odniesieniu do którego nastąpiło opóźnienie w usunięciu wad lub usterek,</w:t>
      </w:r>
      <w:r w:rsidRPr="00157326">
        <w:rPr>
          <w:b/>
          <w:bCs/>
          <w:color w:val="000000" w:themeColor="text1"/>
          <w:sz w:val="24"/>
          <w:szCs w:val="23"/>
          <w:u w:val="single"/>
        </w:rPr>
        <w:t xml:space="preserve"> jednak nie więcej niż 10% wartości brutto wadliwej części przedmiotu Umowy;</w:t>
      </w:r>
    </w:p>
    <w:p w:rsidR="0024693E" w:rsidRPr="00157326" w:rsidRDefault="0024693E" w:rsidP="0024693E">
      <w:pPr>
        <w:pStyle w:val="Akapitzlist"/>
        <w:rPr>
          <w:bCs/>
          <w:color w:val="000000" w:themeColor="text1"/>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Wykonawcę (w całości lub w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Wykonawcy brutto, określonego  w § 6 ust. 1 Umowy;</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Zamawiającego (w całości lub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brutto pakietu określonego w § 6 ust. 1 Umowy; </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w przypadku niedostarczenia urządzenia zastępczego zgodnie z § 10 ust. 17 w okresie gwarancji i rękojmi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w:t>
      </w:r>
    </w:p>
    <w:p w:rsidR="0024693E" w:rsidRPr="00157326" w:rsidRDefault="0024693E" w:rsidP="0024693E">
      <w:pPr>
        <w:pStyle w:val="Akapitzlist"/>
        <w:rPr>
          <w:bCs/>
          <w:color w:val="000000" w:themeColor="text1"/>
          <w:sz w:val="14"/>
          <w:szCs w:val="23"/>
          <w:lang w:val="pl-PL"/>
        </w:rPr>
      </w:pPr>
    </w:p>
    <w:p w:rsidR="00973DC2" w:rsidRPr="00157326" w:rsidRDefault="0024693E" w:rsidP="00942569">
      <w:pPr>
        <w:pStyle w:val="Tekstpodstawowywcity3"/>
        <w:numPr>
          <w:ilvl w:val="0"/>
          <w:numId w:val="4"/>
        </w:numPr>
        <w:spacing w:line="276" w:lineRule="auto"/>
        <w:jc w:val="both"/>
        <w:rPr>
          <w:b/>
          <w:bCs/>
          <w:color w:val="000000" w:themeColor="text1"/>
          <w:sz w:val="24"/>
          <w:szCs w:val="23"/>
          <w:u w:val="single"/>
        </w:rPr>
      </w:pPr>
      <w:r w:rsidRPr="00157326">
        <w:rPr>
          <w:bCs/>
          <w:color w:val="000000" w:themeColor="text1"/>
          <w:sz w:val="24"/>
          <w:szCs w:val="23"/>
        </w:rPr>
        <w:t>w przypadku niewykonania planowanego przeglądu okresowego licząc od daty planowanego terminu przeglądu do dnia jego wykonania w wysokości 0,2% wynagrodzenia ofertowego brutto pakietu za każdy dzień opóźnienia,</w:t>
      </w:r>
      <w:r w:rsidRPr="00157326">
        <w:rPr>
          <w:b/>
          <w:bCs/>
          <w:color w:val="000000" w:themeColor="text1"/>
          <w:sz w:val="24"/>
          <w:szCs w:val="23"/>
          <w:u w:val="single"/>
        </w:rPr>
        <w:t xml:space="preserve"> jednak nie więcej niż 10% wartości brutto niewykonanego w terminie przeglądu.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19 diod z soczewkami - dotyczy punktów 1658 i 1659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23V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12 diod z soczewkami - dotyczy punktu 1658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natężeniem światła 60000 lx z odległości 1 m – dotyczy punktu 1664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regulacją natężenia światła w zakresie 40 – 100% - dotyczy punktu 1667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zasilaczem zmocowanym ze statywem – dotyczy punktu 1674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20V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wzór umowy:</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10 ust. 16</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informuje, iż</w:t>
      </w:r>
      <w:r w:rsidR="009D1225" w:rsidRPr="00157326">
        <w:rPr>
          <w:rFonts w:ascii="Times New Roman" w:hAnsi="Times New Roman"/>
          <w:b/>
          <w:color w:val="000000" w:themeColor="text1"/>
          <w:sz w:val="24"/>
          <w:szCs w:val="24"/>
          <w:lang w:val="pl-PL" w:eastAsia="ar-SA"/>
        </w:rPr>
        <w:t xml:space="preserve"> wskazane terminy dotyczą kolejnych dni, bez wyłączenia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11 ust. 3 b)</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naszej opinii zaproponowana kara umowna jest rażąco wysoka. Przyjęło się, że na rynku wyrobów medycznych wynosi ona ok. 0,1- 0,2 % wartości przedmiotu umowy za każdy dzień zwłoki. W związku z tym proponujemy, aby obniżyć karę umowną do przyjętego w branży poziomu.</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2 do SIWZ – Opis Przedmiotu Zamówienia</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gwarancji i serwisu</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-Warunki gwarancji i serwisu</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mając na względzie zapisy art. 7 ustawy – zapewniające: zachowanie uczciwej konkurencji i równe traktowanie wykonawców oraz zgodnie z zasadami proporcjonalności i przejrzystości, Zamawiający wyrazi zgodę na modyfikację zapisów dotyczących sposobu przyznawania punktów za oferowane warunki serwisowe poprzez usunięcie zapisu „0 pkt. – wartość największa”?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aktualnym brzemieniu SIWZ w zakresie oceny tych parametrów, w przypadku, gdy wpłyną tylko dwie oferty: Wykonawca z wyższą wartością otrzyma 0 pkt., ponieważ automatycznie będzie to wartość największa, a Wykonawca z najniższą otrzyma maksymalną ilość punktów.  W sytuacji, gdy zostaną złożone tylko dwie oferty punktacja za to kryterium rozkłada się nieproporcjonalnie. W naszej opinii Zamawiający powinien przyznawać maksymalną ilość możliwych do zdobycia punktów temu Wykonawcy, który zaoferuje najniższą wartość oraz proporcjonalnie mniej pozostałym oferentów. Nieuzasadniona byłaby sytuacja, w której drugi oferent otrzyma 0 pkt, tylko dlatego, że w postępowaniu wpłynęły tylko 2 oferty. Mając na względzie powyższe, wnioskujemy o dokonanie modyfikacji zapisów załącznika nr 2.</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 – System ogrzewania pacjenta:</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W związku z tym, że system konwekcyjny ogrzewania pacjenta (dmuchawa grzewcza) ma na celu utrzymanie pacjenta w normotermii, czyli utrzymanie temperatury ciała w granicach 36,6 stopni C  jego zadaniem nie jest schładzanie go poniżej 36,6 stopni C. Do tego typu procesów służą urządzenia do Hipotermii. Dlatego zwracamy się z prośbą o wyrażenie zgody na przystąpienie do postępowania bez konieczności spełnienia tego wymogu specyfikacji. Jednocześnie informujemy, że w naszym urządzeniu jest możliwość obniżania zadanej temperatury w zakresie 43°C, 40°C, 37°C, 34°C, temperatura otoczenia.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wyraża zgodę na ww. zakresy</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potwierdzenia osobnym certyfikatem wystawionym nie przez producenta poziomu głośności urządzenia w odległości 1 metra nieprzekraczającego 50dB?  Poziom dźwięku powyżej 50dB może wpływać niekorzystnie na personel oraz pacjentów, a każde dodatkowe urządzenie może zwiększać hałas w pomieszczeniu.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nie wymaga</w:t>
      </w:r>
      <w:r w:rsidR="002D6DB1" w:rsidRPr="00157326">
        <w:rPr>
          <w:rFonts w:ascii="Times New Roman" w:hAnsi="Times New Roman"/>
          <w:b/>
          <w:color w:val="000000" w:themeColor="text1"/>
          <w:sz w:val="24"/>
          <w:szCs w:val="24"/>
          <w:lang w:val="pl-PL" w:eastAsia="ar-SA"/>
        </w:rPr>
        <w:t>.</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Wzór umowy</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Par 6 ust. 6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Odstąpienie od umowy jest czynnością radykalną i nie powinno zaskakiwać żadnej ze Stron. Naszym zdaniem Wykonawca nie powinien odpowiadać za opóźnienie wywołane np. siłą wyższą, działaniem organów administracji. Proponujemy, aby przed odstąpieniem Zamawiający wezwał Wykonawcę do usunięcia naruszenia z zagrożeniem odstąpienia od umowy, udzielając mu odpowiedniego terminu. Taka konstrukcja chroni słuszny interes Zamawiającego. Prosimy o dodanie do punktu następującego zastrzeżenia: Przed odstąpieniem Zamawiający wezwie Wykonawcę do usunięcia naruszenia pod rygorem odstąpienia od umowy, wyznaczając mu dodatkowy, odpowiedni termin.</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2:</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stopień ochrony IPX1- ochrona przed zachlapaniem?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czytelny wyświetlacz wykonany w technologii LCD, bez wizualnego wskaźnika niskiej temperatury?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w którym domyślna temperatura po włączeniu urządzenia wynosi 41,9 st. C? Jest to temperatura stała, ustawiona fabrycznie, bezpieczna na płynów infuzyjnych, krwi i związków krwiozastępczych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może zostać zamocowane do pionowych rur bądź uchwytów?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uzna warunek z pkt 53 za spełniony jeśli oferowane urządzenie do ogrzewania krwi i płynów infuzyjnych spełnia ostre kryteria amerykańskiego stowarzyszenia banków krwi AABB (American </w:t>
      </w:r>
      <w:proofErr w:type="spellStart"/>
      <w:r w:rsidRPr="00157326">
        <w:rPr>
          <w:rFonts w:ascii="Times New Roman" w:hAnsi="Times New Roman"/>
          <w:color w:val="000000" w:themeColor="text1"/>
          <w:sz w:val="24"/>
          <w:szCs w:val="24"/>
          <w:lang w:val="pl-PL" w:eastAsia="ar-SA"/>
        </w:rPr>
        <w:t>Association</w:t>
      </w:r>
      <w:proofErr w:type="spellEnd"/>
      <w:r w:rsidRPr="00157326">
        <w:rPr>
          <w:rFonts w:ascii="Times New Roman" w:hAnsi="Times New Roman"/>
          <w:color w:val="000000" w:themeColor="text1"/>
          <w:sz w:val="24"/>
          <w:szCs w:val="24"/>
          <w:lang w:val="pl-PL" w:eastAsia="ar-SA"/>
        </w:rPr>
        <w:t xml:space="preserve"> of Blood Banks) i jest zarejestrowane do sprzedaży w Polsce?</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uzna warunek z pkt 53 za spełniony jeśli oferowane urządzenie do ogrzewania krwi i płynów infuzyjnych spełnia kryteria amerykańskiego stowarzyszenia banków krwi AABB (American </w:t>
      </w:r>
      <w:proofErr w:type="spellStart"/>
      <w:r w:rsidR="00AD4A69" w:rsidRPr="00157326">
        <w:rPr>
          <w:rFonts w:ascii="Times New Roman" w:hAnsi="Times New Roman"/>
          <w:b/>
          <w:color w:val="000000" w:themeColor="text1"/>
          <w:sz w:val="24"/>
          <w:szCs w:val="24"/>
          <w:lang w:val="pl-PL" w:eastAsia="ar-SA"/>
        </w:rPr>
        <w:t>Association</w:t>
      </w:r>
      <w:proofErr w:type="spellEnd"/>
      <w:r w:rsidR="00AD4A69" w:rsidRPr="00157326">
        <w:rPr>
          <w:rFonts w:ascii="Times New Roman" w:hAnsi="Times New Roman"/>
          <w:b/>
          <w:color w:val="000000" w:themeColor="text1"/>
          <w:sz w:val="24"/>
          <w:szCs w:val="24"/>
          <w:lang w:val="pl-PL" w:eastAsia="ar-SA"/>
        </w:rPr>
        <w:t xml:space="preserve"> of Blood Banks) i jest zarejestrowane do sprzedaży w Polsce </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11:</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systemem filtracji 0,2 mikrona?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657945"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licznika całkowitego czasu pracy urządzenia? W proponowanym rozwiązaniu przeglądy techniczne następują w stałych odstępach czasu.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funkcji ochładzania pacjenta? Oferowane urządzenie posiada możliwość ustawienia temperatury otoczenia co umożliwia zredukowanie temperatury do aktualnie panujących warunków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czterema zakresami regulacji temperatury (temperatura otoczenia, 36°C, 40°C,44°C) dostosowanymi do różnych możliwości terapeutycznych?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aby do urządzenia dołączone były koce o wymiarach 203 cm x 102 cm?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asortymentowo – 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Zamawiający w ww. dokumencie w kolumnie stawka VAT wpisał dla każdej pozycji stanowiącej przedmiot zamówienia stawkę VAT na poziomie 8%.</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z uprzejmą prośbą o wyjaśnienie, czy Zamawiający oczekuje, że wszystkie pozycje będą obłożone tą stawką podatku?</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Chcielibyśmy zwrócić uwagę, iż część wyposażenia dodatkowego (będąca również przedmiotem zamówienia) w poszczególnych pakietach jest obłożona 23% stawką podatku VAT. Czy w takim przypadku Wykonawca może dowolnie modyfikować stosowne formularze w tym zakresie wpisując np. 8% i 23% VAT.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informuje, iż Wykonawca może dowolnie modyfikować formularze w zakresie </w:t>
      </w:r>
      <w:r w:rsidR="00A87118" w:rsidRPr="00157326">
        <w:rPr>
          <w:rFonts w:ascii="Times New Roman" w:hAnsi="Times New Roman"/>
          <w:b/>
          <w:color w:val="000000" w:themeColor="text1"/>
          <w:sz w:val="24"/>
          <w:szCs w:val="24"/>
          <w:lang w:val="pl-PL" w:eastAsia="ar-SA"/>
        </w:rPr>
        <w:t xml:space="preserve">podatku VAT </w:t>
      </w:r>
      <w:r w:rsidR="00AD4A69" w:rsidRPr="00157326">
        <w:rPr>
          <w:rFonts w:ascii="Times New Roman" w:hAnsi="Times New Roman"/>
          <w:b/>
          <w:color w:val="000000" w:themeColor="text1"/>
          <w:sz w:val="24"/>
          <w:szCs w:val="24"/>
          <w:lang w:val="pl-PL" w:eastAsia="ar-SA"/>
        </w:rPr>
        <w:t>wpisując np. 8% i 23% VAT</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nr 2 - OPZ edytowalny</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wystarczającym jest załączenie do oferty Formularza oferty stanowiącego załącznik nr 1 do SIWZ wraz z Załącznikiem asortymentowo cenowym bez konieczności przedstawienia Formularza ofertowego z Załącznika nr 2 – OPZ.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wystarczającym jest załączenie do oferty Formularza oferty stanowiącego załącznik nr 1 do SIWZ wraz z Załącznikiem asortymentowo cenowym bez konieczności przedstawienia Formularza ofertowego z Załącznika nr 2 – OPZ</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odpowiedzialności Wykonawcy do szkody rzeczywistej nieprzekraczającej wartości niniejszej Umowy, a tym samych czy Zamawiający wyraża zgodę na uzupełnienie umowy nową następująca treścią:  „Z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 przekraczającej wynagrodzenia określonego w §………umowy.” Zaproponowana przez nas treść ma na celu zrównanie interesów przyszłych Stron kontraktu w myśl zasady, iż celem odpowiedzialności odszkodowawczej nie jest wzbogacanie się jednej Strony lecz usunięcie uszczerbku, który może powstać w wyniku ewentualnych, niezamierzonych zdarzeń.</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w:t>
      </w:r>
      <w:r w:rsidR="00CA24C4" w:rsidRPr="00157326">
        <w:rPr>
          <w:rFonts w:ascii="Times New Roman" w:hAnsi="Times New Roman"/>
          <w:b/>
          <w:color w:val="000000" w:themeColor="text1"/>
          <w:sz w:val="24"/>
          <w:szCs w:val="24"/>
          <w:lang w:val="pl-PL" w:eastAsia="ar-SA"/>
        </w:rPr>
        <w:t>ie wyraża</w:t>
      </w:r>
      <w:r w:rsidR="00A87118" w:rsidRPr="00157326">
        <w:rPr>
          <w:rFonts w:ascii="Times New Roman" w:hAnsi="Times New Roman"/>
          <w:b/>
          <w:color w:val="000000" w:themeColor="text1"/>
          <w:sz w:val="24"/>
          <w:szCs w:val="24"/>
          <w:lang w:val="pl-PL" w:eastAsia="ar-SA"/>
        </w:rPr>
        <w:t xml:space="preserve"> zgody</w:t>
      </w:r>
      <w:r w:rsidR="00CA24C4" w:rsidRPr="00157326">
        <w:rPr>
          <w:rFonts w:ascii="Times New Roman" w:hAnsi="Times New Roman"/>
          <w:b/>
          <w:color w:val="000000" w:themeColor="text1"/>
          <w:sz w:val="24"/>
          <w:szCs w:val="24"/>
          <w:lang w:val="pl-PL" w:eastAsia="ar-SA"/>
        </w:rPr>
        <w:t>, zapisy umowy z</w:t>
      </w:r>
      <w:r w:rsidR="009D1225" w:rsidRPr="00157326">
        <w:rPr>
          <w:rFonts w:ascii="Times New Roman" w:hAnsi="Times New Roman"/>
          <w:b/>
          <w:color w:val="000000" w:themeColor="text1"/>
          <w:sz w:val="24"/>
          <w:szCs w:val="24"/>
          <w:lang w:val="pl-PL" w:eastAsia="ar-SA"/>
        </w:rPr>
        <w:t xml:space="preserve">godnie z </w:t>
      </w:r>
      <w:r w:rsidR="00A87118" w:rsidRPr="00157326">
        <w:rPr>
          <w:rFonts w:ascii="Times New Roman" w:hAnsi="Times New Roman"/>
          <w:b/>
          <w:color w:val="000000" w:themeColor="text1"/>
          <w:sz w:val="24"/>
          <w:szCs w:val="24"/>
          <w:lang w:val="pl-PL" w:eastAsia="ar-SA"/>
        </w:rPr>
        <w:t xml:space="preserve">zapisami </w:t>
      </w:r>
      <w:r w:rsidR="009D1225" w:rsidRPr="00157326">
        <w:rPr>
          <w:rFonts w:ascii="Times New Roman" w:hAnsi="Times New Roman"/>
          <w:b/>
          <w:color w:val="000000" w:themeColor="text1"/>
          <w:sz w:val="24"/>
          <w:szCs w:val="24"/>
          <w:lang w:val="pl-PL" w:eastAsia="ar-SA"/>
        </w:rPr>
        <w:t>SIWZ.</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łącznej wysokości kar umownych do 10% wartości brutto umowy? Wprowadzenie do umowy proponowanej zmiany pozwoli potencjalnym Wykonawcom na oszacowanie ewentualnego ryzyka kontraktowego i uwzględnienie go w treści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A87118" w:rsidRPr="00157326" w:rsidRDefault="00A8711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wprowadzenie poniżej zaproponowanych zmian w umowie odnoście naruszenia praw własności intelektualnej?</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 Wykonawca zobowiązuje się zwolnić z odpowiedzialności Zamawiającego wobec roszczeń, zarzucających, że urządzenia wchodzące w skład Przedmiotu umowy („Produkty’) bezpośrednio naruszają prawa własności intelektualnej osób trzecich pod warunkiem, że Zamawiający,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przekaże Wykonawcy bezzwłoczne zawiadomienie o roszczeniu,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(b) udzieli Wykonawcy pełnej i wyczerpującej informacji i pomocy niezbędnej Wykonawcy przy obronie przez roszczeniem, zawarciu ugody w przedmiocie roszczenia lub uniknięciu roszczenia,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przekaże Wykonawcy wyłączną kontrolę nad obroną, ugodą lub uniknięciem roszczenia.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2.  Zamawiający zobowiązuje się nie zawierać jakiejkolwiek ugody w związku z roszczeniem ani ponosić kosztów lub wydatków na rachunek Wykonawcy bez uprzedniej pisemnej zgody Wykonawcy.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nie będzie miał żadnego zobowiązania do zwolnienia z odpowiedzialności Zamawiającego z tytułu jakiegokolwiek roszczenia o naruszenie wynikającego w przypadku gdy takie roszczenie wynika z: (a) zachowania przez Wykonawcę zgodności z projektami, specyfikacjami lub instrukcjami Zamawiającego, (b) skorzystania przez Wykonawcę z informacji technicznych lub technologii dostarczonych przez Zamawiającego; (c) modyfikacji Produktów przez Zamawiającego lub jego przedstawicieli, niezatwierdzonych przez Wykonawcę; wykorzystania Produktów w sposób inny niż zgodnie ze specyfikacjami Produktów lub stosownymi pisemnymi instrukcjami Produktów; (d) wykorzystania Produktów wraz z jakimkolwiek innym produktem lub oprogramowaniem, jeśli naruszenia można było uniknąć poprzez użycie aktualnej niezmienionej wersji któregokolwiek z Produktów, lub wykorzystania Produktów po tym, jak Wykonawca zalecił Zamawiającemu na piśmie zaprzestanie używania Produktów ze względu na zarzucane naruszenie; (e) niestosowania się przez Zamawiającego do zalecanych harmonogramów konserwacji oprogramowania i sprzętu komputerowego oraz instrukcji oraz/lub niewprowadzenia obowiązkowych działań (bezpieczeństwa).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 przypadku wniesienia roszczenia z tytułu naruszenia praw własności intelektualnej Wykonawca będzie miał prawo, wedle własnego wyboru, do (a) zapewnienia Zamawiającemu prawa do dalszego korzystania z Produktów, (ii) zastąpienia lub zmodyfikowania Produktów w celu uniknięcia naruszenia lub (iii) zwrócenia Zamawiającemu  proporcjonalnej części ceny nabycia Produktów z chwilą zwrócenia oryginalnych Produktów.</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Odpowiedzialność odszkodowawcza i zobowiązania Wykonawcy w niniejszym punkcie mają zastosowanie do oprogramowania osób trzecich jedynie w takim zakresie, w jakim Wykonawca, na podstawie umowy licencyjnej lub umowy nabycia zawartej z taką osobą trzecią, uprawniony jest do zwolnienia z roszczeń w przypadku takich naruszeń.</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6.    Zamawiający zobowiązuje się nie dodawać, usuwać lub zmieniać jakichkolwiek oznaczeń na Produktach związanych z patentami, znakami towarowymi lub prawami autorskimi.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Warunki niniejszego punktu określają całość zobowiązania Wykonawcy i odpowiedzialności za roszczenia o naruszenie praw własności intelektualnej, a także stanowią wyłączny środek jaki przysługuje Zamawiającemu w przypadku roszczenia o naruszenie praw własności intelektualnej.</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wyraża zgodę na wyłączenie uprawnień z tytułu rękojmi za wady fizyczne i prawne Przedmiotu Umowy?  </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2301" w:rsidRPr="00157326" w:rsidRDefault="00EB2301"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par.2 ust.5</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Zmiana terminów dostawy I uruchomienia przedmiotu Umowy ma bardzo istotny wpływ na zaplanowanie przez Wykonawcę procesu zamówienia, transportu i dostępności specjalistów, którzy będą realizować uruchomienie i szkolenia. Prosimy Zamawiającego o rozważenie uzupełnienia treści § 2 ust. 5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kiedy z powodów trudnych do przewidzenia na etapie podpisywania niniejszej Umowy, dostawa i uruchomienie przedmiotu Umowy lub jego części nie będą możliwe w terminach, o których mowa w p.1 – 3 niniejszego paragrafu z przyczyn nie leżących po stronie Wykonawcy, Zamawiający będzie uprawniony do ich zmiany. Zmiana terminów nie może polegać na skróceniu okresu 4 tygodni na dostawę i uruchomienie przedmiotu Umowy.  W miarę możliwości zamiar dokonania zmiany terminów przez Zamawiającego zostanie skonsultowany z Wykonawcą.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par.6 ust.9</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6 ust. 9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Wynagrodzenie, o którym mowa w ust. 1 niniejszego paragrafu obejmuje wszystkie koszty związane z realizacją przedmiotu Umowy, w tym ryzyko Wykonawcy z tytułu oszacowania wszelkich kosztów związanych z jego realizacją, w tym wykonanie niezbędnych podłączeń do istniejących instalacji, w przypadku konieczności, dostosowanie istniejącej infrastruktury (budowlanej i instalacyjnej) na potrzeby poprawnego funkcjonowania dostarczonego sprzętu. Zamawiający przedstawi Wykonawcy dokumentację budowlaną i instalacyjną budynku i pomieszczeń, w których ma zostać uruchomiony przedmiot Umowy. W przypadku konieczności wykonania prac budowlanych niezbędnych do dostosowania infrastruktury (budowlanej i instalacyjnej) termin realizacji dostawy i uruchomienia przedmiotu Umowy zostanie przedłużony o czas niezbędny na uzyskanie niezbędnych zezwoleń organów administracji architektoniczno-budowlanej, o których mowa w ustawie z dnia 7 lipca 1994 r.  Prawo budowalne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Dz. U. 2017 r., poz. 1332).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par.11 ust.4</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11 ust. 4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 innych tytułów, bądź gdy wysokość zastrzeżonych kar nie pokryje rzeczywistej wartości poniesionej szkody, Zamawiający ma prawo dochodzić odszkodowania uzupełniającego na ogólnych zasadach Kodeksu Cywilnego. Łączna kwota kar umownych i odszkodowania uzupełniającego nie może przekroczyć wynagrodzenia Wykonawcy określonego w § 6 ust. 1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przypadku mieszanej stawki VAT (n</w:t>
      </w:r>
      <w:r w:rsidR="00667880" w:rsidRPr="00157326">
        <w:rPr>
          <w:rFonts w:ascii="Times New Roman" w:hAnsi="Times New Roman"/>
          <w:color w:val="000000" w:themeColor="text1"/>
          <w:sz w:val="24"/>
          <w:szCs w:val="24"/>
          <w:lang w:val="pl-PL" w:eastAsia="ar-SA"/>
        </w:rPr>
        <w:t>p. 8 i 23) w pozycji przewidzian</w:t>
      </w:r>
      <w:r w:rsidRPr="00157326">
        <w:rPr>
          <w:rFonts w:ascii="Times New Roman" w:hAnsi="Times New Roman"/>
          <w:color w:val="000000" w:themeColor="text1"/>
          <w:sz w:val="24"/>
          <w:szCs w:val="24"/>
          <w:lang w:val="pl-PL" w:eastAsia="ar-SA"/>
        </w:rPr>
        <w:t>e</w:t>
      </w:r>
      <w:r w:rsidR="00667880" w:rsidRPr="00157326">
        <w:rPr>
          <w:rFonts w:ascii="Times New Roman" w:hAnsi="Times New Roman"/>
          <w:color w:val="000000" w:themeColor="text1"/>
          <w:sz w:val="24"/>
          <w:szCs w:val="24"/>
          <w:lang w:val="pl-PL" w:eastAsia="ar-SA"/>
        </w:rPr>
        <w:t>j</w:t>
      </w:r>
      <w:r w:rsidRPr="00157326">
        <w:rPr>
          <w:rFonts w:ascii="Times New Roman" w:hAnsi="Times New Roman"/>
          <w:color w:val="000000" w:themeColor="text1"/>
          <w:sz w:val="24"/>
          <w:szCs w:val="24"/>
          <w:lang w:val="pl-PL" w:eastAsia="ar-SA"/>
        </w:rPr>
        <w:t xml:space="preserve"> na kwoty  netto i brutto należy podać odpowiednio wartość netto i brutto odpowiadającej danej stawce podatku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2 OPZ i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w/w załączniki Wykonawca przedstawia tylko w stosunku do pakietów, na które zamierza złożyć ofertę, wykasowując i nie drukując pozycji, które go nie dotyczą.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w/w załączniki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SIWZ Rozdział IV.2.1) i 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 uwagi na to, że w katalogach, folderach, specyfikacjach technicznych zawarte są najważniejsze parametry sprzętu, a producent sprzętu przygotowuje jednakowy dla wszystkich krajów folder z parametrami technicznymi aparatu (w przypadku, gdy każdy Zamawiający w sposób indywidualny opisuje przedmiot postępowania, producent musiałby każdorazowo tworzyć indywidualny folder do każdego postępowania przetargowego) prosimy o dopuszczenie potwierdzenia parametrów, których brakuje w kartach katalogowych, ulotkach, oświadczeniem Wykonawcy lub Producenta.</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w:t>
      </w:r>
      <w:r w:rsidR="008D310B" w:rsidRPr="00157326">
        <w:rPr>
          <w:rFonts w:ascii="Times New Roman" w:hAnsi="Times New Roman"/>
          <w:b/>
          <w:color w:val="000000" w:themeColor="text1"/>
          <w:sz w:val="24"/>
          <w:szCs w:val="24"/>
          <w:lang w:val="pl-PL" w:eastAsia="ar-SA"/>
        </w:rPr>
        <w:lastRenderedPageBreak/>
        <w:t xml:space="preserve">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30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lang w:eastAsia="en-US"/>
              </w:rPr>
            </w:pPr>
            <w:r w:rsidRPr="00157326">
              <w:rPr>
                <w:rFonts w:ascii="Times New Roman" w:hAnsi="Times New Roman"/>
                <w:color w:val="000000" w:themeColor="text1"/>
                <w:sz w:val="22"/>
              </w:rPr>
              <w:t>235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lang w:val="pl-PL"/>
              </w:rPr>
            </w:pPr>
            <w:r w:rsidRPr="00157326">
              <w:rPr>
                <w:rFonts w:ascii="Times New Roman" w:hAnsi="Times New Roman"/>
                <w:color w:val="000000" w:themeColor="text1"/>
                <w:sz w:val="22"/>
                <w:lang w:val="pl-PL"/>
              </w:rPr>
              <w:t>Szerokość transportowa aparatu max. 62 cm</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rPr>
            </w:pPr>
            <w:r w:rsidRPr="00157326">
              <w:rPr>
                <w:rFonts w:ascii="Times New Roman" w:hAnsi="Times New Roman"/>
                <w:color w:val="000000" w:themeColor="text1"/>
                <w:sz w:val="22"/>
              </w:rPr>
              <w:t xml:space="preserve">TAK, </w:t>
            </w:r>
            <w:proofErr w:type="spellStart"/>
            <w:r w:rsidRPr="00157326">
              <w:rPr>
                <w:rFonts w:ascii="Times New Roman" w:hAnsi="Times New Roman"/>
                <w:color w:val="000000" w:themeColor="text1"/>
                <w:sz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Ciągi komunikacyjne, szerokości drzwi i wind bez problemu pozwalają na przejazd zmotoryzowanego aparatu RTG o szerokości  67cm.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o szerokości transportowej 67 cm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42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lang w:eastAsia="en-US"/>
              </w:rPr>
            </w:pPr>
            <w:r w:rsidRPr="00157326">
              <w:rPr>
                <w:rFonts w:ascii="Times New Roman" w:hAnsi="Times New Roman"/>
                <w:color w:val="000000" w:themeColor="text1"/>
                <w:sz w:val="22"/>
                <w:szCs w:val="22"/>
              </w:rPr>
              <w:t>245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szCs w:val="22"/>
                <w:lang w:val="pl-PL"/>
              </w:rPr>
            </w:pPr>
            <w:r w:rsidRPr="00157326">
              <w:rPr>
                <w:rFonts w:ascii="Times New Roman" w:hAnsi="Times New Roman"/>
                <w:color w:val="000000" w:themeColor="text1"/>
                <w:sz w:val="22"/>
                <w:szCs w:val="22"/>
                <w:lang w:val="pl-PL"/>
              </w:rPr>
              <w:t>Dopuszczalne obciążenie punktowo min. 150 kg (pacjent leżący)</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rPr>
            </w:pPr>
            <w:r w:rsidRPr="00157326">
              <w:rPr>
                <w:rFonts w:ascii="Times New Roman" w:hAnsi="Times New Roman"/>
                <w:color w:val="000000" w:themeColor="text1"/>
                <w:sz w:val="22"/>
                <w:szCs w:val="22"/>
              </w:rPr>
              <w:t xml:space="preserve">TAK, </w:t>
            </w:r>
            <w:proofErr w:type="spellStart"/>
            <w:r w:rsidRPr="00157326">
              <w:rPr>
                <w:rFonts w:ascii="Times New Roman" w:hAnsi="Times New Roman"/>
                <w:color w:val="000000" w:themeColor="text1"/>
                <w:sz w:val="22"/>
                <w:szCs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Zamawiający wymaga aparatu z detektorem o wymiarach 35x43cm.  RTG klatki piersiowej. Trudno wyobrazić sobie leżącego pacjenta, który będzie obciążał detektor o takich wymiarach  masą 150kg.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z detektorem o dopuszczalnym obciążeniu min 135 kg dla pacjenta leżącego i zaoferowanie dodatkowego ochraniacza umożliwiającego wykonywanie badań stóp pod obciążeniem u pacjentów o masie do 220 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CA6796"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Zad nr XVII , 24 pkt.  1479 ; 25 pkt. 1591</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celu zapewnienia dodatkowej kontroli przed nieautoryzowanym otwarciem kontenera czy Zamawiający wyrazi zgodę na zaoferowanie kontenera który posiada możliwość zastosowania plomby oraz etykiety identyfikacyjnej, która może również pełnić funkcję indykatora procesu?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VI.</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min. Parametr w tym zakresie nie ma wpływu na jakość obrazowania i eksploatację lampy.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235 wymaga „Szerokość transportowa aparatu max. 62 cm”. Prosimy o dopuszczenie aparatu o szerokości 67 cm. Różnica 5 cm ma znaczenie dla stabilizacji aparatu przy max. wyciągniętym ramieniu. Stabilizuje je i działa jak przeciwwaga.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248 wymaga „Pamięć RAM  min 8GB”. Prosimy o dopuszczenie rozwiązania z pamięcią 4 GB RAM, zgodnie z wytycznymi producenta systemu.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193 wymaga „Cyfrowy przewoźny aparat RTG, z własnym napędem”. Czy Zamawiający będzie wymagał również zasilania generatora z akumulatorów? Proponowane rozwiązanie poprawia bezpieczeństwo pracy eliminując używanie kabla zasilającego podczas pracy aparatu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w:t>
      </w:r>
      <w:r w:rsidR="00DA40F1">
        <w:rPr>
          <w:rFonts w:ascii="Times New Roman" w:hAnsi="Times New Roman"/>
          <w:b/>
          <w:color w:val="000000" w:themeColor="text1"/>
          <w:sz w:val="24"/>
          <w:szCs w:val="24"/>
          <w:lang w:val="pl-PL" w:eastAsia="ar-SA"/>
        </w:rPr>
        <w:t xml:space="preserve">dopuszcza ww. funkcjonalność, lecz </w:t>
      </w:r>
      <w:r w:rsidR="00667880" w:rsidRPr="00157326">
        <w:rPr>
          <w:rFonts w:ascii="Times New Roman" w:hAnsi="Times New Roman"/>
          <w:b/>
          <w:color w:val="000000" w:themeColor="text1"/>
          <w:sz w:val="24"/>
          <w:szCs w:val="24"/>
          <w:lang w:val="pl-PL" w:eastAsia="ar-SA"/>
        </w:rPr>
        <w:t>nie wymaga.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Zamawiający wymaga prospektów, katalogów, instrukcji, tylko na potwierdzenie spełniania wszystkich parametrów wymaganych i jednocześnie ocenianych tzn. tylko tych parametrów punktowanych.</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 xml:space="preserve">(w tym Zamawiający dopuszcza dołączenie do oferty oświadczenia Wykonawcy potwierdzającego ww. </w:t>
      </w:r>
      <w:r w:rsidR="008D310B" w:rsidRPr="00157326">
        <w:rPr>
          <w:rFonts w:ascii="Times New Roman" w:hAnsi="Times New Roman"/>
          <w:b/>
          <w:color w:val="000000" w:themeColor="text1"/>
          <w:sz w:val="24"/>
          <w:szCs w:val="24"/>
          <w:u w:val="single"/>
          <w:lang w:val="pl-PL" w:eastAsia="ar-SA"/>
        </w:rPr>
        <w:lastRenderedPageBreak/>
        <w:t>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Rozdziale IV pkt 2-Dokumenty przedmiotowe Specyfikacji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spełnianiu wszystkich wymagań Zamawiającego.</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Zawracamy się z prośbą o zmianę zapisu na: ”czas naprawy gwarancyjnej nieprzedłużającej okresu gwarancji, max. 7 [dni] roboczych”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261 Zawracamy się z prośbą o zmianę zapisu na „gwarantowany czas przystąpienia do naprawy, max. 48 [h] w dni robocze tj. w godzinach od 08:00-16:00 od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Zawracamy się z prośbą o zmianę zapisu na : „gwarantowany czas naprawy, max. 7 [dni] roboczych od daty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umowy paragraf 10 pkt. 16 . Zwracamy się z prośbą aby  termin usunięcia wady liczony był  w roboczogodzinach , tj.” Usunięcie wady strony ustalają na max. 72 h w dni robocze tj. w godzinach od 08:00-16:00 , (w przypadku sprowadzania części zamiennych </w:t>
      </w:r>
      <w:r w:rsidRPr="00157326">
        <w:rPr>
          <w:rFonts w:ascii="Times New Roman" w:hAnsi="Times New Roman"/>
          <w:color w:val="000000" w:themeColor="text1"/>
          <w:sz w:val="24"/>
          <w:szCs w:val="24"/>
          <w:lang w:val="pl-PL" w:eastAsia="ar-SA"/>
        </w:rPr>
        <w:lastRenderedPageBreak/>
        <w:t>z zagranicy do 7 dni roboczych –wymaga się udokumentowania ich sprowadzenia z zagranicy) licząc od daty powiadomienia.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otrzymana zamówienia.? Standardowy czas realizacji takiego zamówienia to ok. 8 tygodni. A Zamawiający chce realizować umowę 4 tygodnie od wysłania pisma faksem, może się zdarzyć , ze Wykonawca otrzyma takie pismo zaraz po podpisaniu umowy, tak więc te dodatkowe dwa tygodnie od momentu ewentualnej wygranej pozwolą Wykonawcy na wykonanie dostawy                                 w wymaganym terminie.</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IV</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zewnętrznych wynoszących 2140x840mm?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leża wynoszących 2000x600mm?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możliwością wykonywania zdjęć RTG tylko w pozycji leżącej ze względu na mocowanie kasety RTG na specjalnej tacy przesuwającej się po prowadnicach na całej długości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barierkami posiadającymi zabezpieczenie w postaci uchwytu blokującego lub odblokowującego?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ze składanymi uchwytami od strony głowy a od strony nóg reling z półką pod monitor?</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tworzywową obudową podwozia i drucianym koszem na butlę i rzeczy osobiste pacjenta?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do postępowania wózek transportowy wyposażany w teleskopowy statyw kroplówki odejmowany i przyczepiany do ramy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gwarancja , o której mowa w Opisie Przedmiotu Zamówienia - załącznik 2 do SIWZ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jest nieograniczona ilość wymian.</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§9 ust. 19 pkt 10) wzoru umowy Zamawiający wymaga od Wykonawcy „Formularza Powiadomienia/Zgłoszenia do Prezesa Urzędu (…)”. Zwracamy się z uprzejmą prośbą o wykreślenie tego żądania.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nie są bowiem dokumentami dopuszczającymi wyroby medyczne do obrotu lub do używania. Tym samym 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w:t>
      </w:r>
      <w:r w:rsidRPr="00157326">
        <w:rPr>
          <w:rFonts w:ascii="Times New Roman" w:hAnsi="Times New Roman"/>
          <w:color w:val="000000" w:themeColor="text1"/>
          <w:sz w:val="24"/>
          <w:szCs w:val="24"/>
          <w:lang w:val="pl-PL" w:eastAsia="ar-SA"/>
        </w:rPr>
        <w:lastRenderedPageBreak/>
        <w:t>ust.1 ustawy o wyr. med.), o czym może zaświadczać tylko deklaracja zgodności, a w przypadku większości klas ryzyka (zgodnie z art. 29 ust. 5 ustawy o wyr. med.) także certyfikat CE wydany przez jednostkę notyfikowaną.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a projektu umowy w ten sposób, że zmieni wysokość kary umownej na 0,2% ceny brutto sprzętu medycznego dostarczonego ze zwłoką, za każdy dzień zwłoki licząc od daty upływu terminu realizacji umowy do dnia ostatecznego przyjęcia bez zastrzeżeń przez Zamawiającego zamawianego sprzętu medycznego?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b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usunięcie, wskazanych przez Zamawiającego w okresie gwarancji i rękojmi wad lub usterek w przedmiocie Umowy, w wysokości 0,2% wynagrodzenia ofertowego brutto sprzętu którego dotyczy nieterminowe usuniecie wad i usterek, za każdy dzień zwłoki liczony od terminu określonego w załączniku nr 2 do SIWZ (w zależności od rodzaju urządzenia) w odniesieniu do którego nastąpiła zwłoka w usunięciu wad lub usterek”?</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e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niedostarczenia urządzenia zastępczego zgodnie z § 10 ust. 17 w okresie gwarancji i rękojmi w wysokości 0,2% wynagrodzenia ofertowego brutto sprzętu którego dotyczy dostarczenie urządzenia zastępczego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f projektu umowy w następujący sposób: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niewykonania planowanego przeglądu okresowego licząc od daty planowanego terminu przeglądu do dnia jego wykonania w wysokości 0,2% wynagrodzenia ofertowego brutto urządzenia którego dotyczy przegląd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wyrazi zgodę na rezygnację z konieczności dostarczenia sprzętu zastępczego w przypadku naprawy wydłużającej się ponad wyznaczony termin?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Obowiązek taki ciążący na wykonawcy powoduje, iż zobowiązany jest on do posiadania na stanie dodatkowego egzemplarza sprzętu będącego przedmiotem umowy a jego koszty uwzględnić w cenie oferty. Rezygnacja z tego zapisu pozwoli wykonawcy przedstawić ofertę najkorzystniejszą pod względem finansowym.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wydłużenie terminów §10 ust. 16 do 5 dni roboczych i 14 dni w przypadku części sprowadzanych z zagranicy.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bookmarkStart w:id="2" w:name="_Hlk489971826"/>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zmianę zapisów §10 ust. 14 projektu umowy na: „Jeżeli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8C42F8"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3 Łóżko na sale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75 oraz dopuści możliwość zaoferowania łóżka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136 oraz dopuści możliwość zaoferowania wózka o najwyższym stopniu zaawansowania pod względem obsługi, systemów wpływających na bezpieczeństwo pacjenta oraz komfort pracy personelu, zastosowanych materiałów do produkcji, które są wyposażone w hydrauliczne siłowniki do regulacji wysokości z zabezpieczeniem przed pyłami oraz wodą, który gwarantuje czyszczenie wodą poprzez przemywanie bez wskazania stopnia ochrony (stopień ochrony IP stosowany jest w urządzeniach elektrycznych)?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5 Wózek do przekładania pacjenta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162 oraz dopuści możliwość zaoferowania wózka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Dotyczy Zał. Nr 2 Opis Przedmiotu Zamówienia. Pakiet nr 6: Aparat RTG przyłóżkowy, cyfrowy ppkt.22</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„Wartości prądu min 50 -160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czy Zamawiający wymaga aby wartość minimalna dla parametru prądu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oferowanego aparatu RTG była nie większa niż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ppkt.41</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„Obrót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 poprzek do osi ramienia wysięgnika min. 120°.”</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obrót lampy w poprzek ramienia w zakresie 110° ? Różnica jest bardzo niewielka, nie zmniejsza funkcjonalności urządzenia i nie ma wpływu na możliwość wykonywania pełnego spektrum badań diagnostycznych – zmiana taka umożliwi nam złożenie ważnej oferty w postępowaniu.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ppkt.63</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Głębia szarości matrycy min.14 bitów”</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dla uniknięcia niejednoznaczności - mógłby wyjaśnić czego dotyczy w/w wymóg głębi szarości matrycy?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Wedle naszego rozumienia głębia szarości monitora diagnostycznego wynosi 10 bitów zatem taki wymóg dotyczyć może tylko matrycy detektora – prosimy o potwierdzenie czy Zamawiający miał właśnie to na myśli i dopuści w związku z tym detektor o min 14 bitowej głębi szarości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Warunki pogwarancyjne dla jednej sztuki urządzenia - kryterium oceny ofert wg SIWZ - rozdział VIII, pkt 6</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 przypadku zaoferowania produktu przez Wykonawcę, co do którego Zamawiający ma wątpliwości w zakresie spełniania wymogów technicznych określonych w tabeli ww., Zamawiający zastrzega sobie prawo do żądania prezentacji oferowanego produktu w celu jego weryfikacji, m.in. poprzez wystąpienie do Wykonawcy o prezentację oferowanego sprzętu przed rozstrzygnięciem przetargu w terminie do 10 dni od daty dostarczenia wezwania. </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Niespełnienie choćby jednego z wymogów technicznych stawianych przez Zamawiającego w powyższej tabeli spowoduje odrzucenie oferty.”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 racji dużej komplikacji dla pełnej demonstracji takiego systemu jak w pełni skonfigurowany przyłóżkowy system RTG - Czy Zamawiający uzna za równoważne możliwość weryfikacji działania tego samego systemu w innych placówkach na terenie Polski gdzie z powodzeniem jest on stosowany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negatywnej odpowiedzi na powyższe prosimy o rozszerzenie terminu demonstracji do 20 dni – z uwagi na okres wakacyjny i konieczność organizacji dedykowanego transportu i kilkudniowego przygotowania i konfiguracji zestawu przez kwalifikowany personel.</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pkt 3 b)</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„Wykonawca zapłaci kary umowne:</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 nieterminowe usunięcie, wskazanych przez Zamawiającego w okresie gwarancji i rękojmi wad lub usterek w przedmiocie Umowy, w wysokości 0,5% wynagrodzenia ofertowego brutto pakietu za każdy dzień opóźnienia liczony od terminu określonego w załączniku nr 2 do SIWZ (w zależności od rodzaju urządzenia) w odniesieniu do którego nastąpiło opóźnienie w usunięciu wad lub usterek;”</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obniżenie  kar umownych z proponowanych 0,5% na 0,2% za każdy dzień opóźnienia. Pozostawienie kar na bardzo wysokim poziomie spowoduje niepotrzebny, duży wzrost ceny ofertowej z uwagi na konieczność wkalkulowania ewentualnego ryzyka.</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2a - Jednolity Europejski Dokument Zamówienia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Wykonawca może  złożyć formularz JEDZ przygotowany zgodnie z wzorem standardowego formularza „JEDZ”, zamieszczonego w formie elektronicznej na stronie Komisji Europejskiej, następnie wydrukowany, podpisany  i dołączony do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Załącznika asortymentowo-cenowego do Formularza ofertowego</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wskazał w załączniku stawkę VAT 8%. Czy w przypadku gdy dostarczane urządzenie zawiera w sobie składowe (stacje komputerowe dla aparatu RTG) objęte stawką 23%  Zamawiający uzna za wystarczające wskazanie tych dwóch stawek i właściwej kwoty netto i brutto dla oferowanej pozycji, bez wydzielania kwot dla poszczególnych stawek podatku?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r w:rsidR="002D6DB1" w:rsidRPr="00157326">
        <w:rPr>
          <w:rFonts w:ascii="Times New Roman" w:hAnsi="Times New Roman"/>
          <w:b/>
          <w:color w:val="000000" w:themeColor="text1"/>
          <w:sz w:val="24"/>
          <w:szCs w:val="24"/>
          <w:lang w:val="pl-PL" w:eastAsia="ar-SA"/>
        </w:rPr>
        <w:t>.</w:t>
      </w:r>
    </w:p>
    <w:bookmarkEnd w:id="2"/>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Wzoru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§3 ust. 4. Umowy, Zamawiający wymaga, aby na jego żądanie Wykonawca dostarczył dokumenty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2 SIWZ). Dokumenty, o których mowa wyżej Wykonawca dostarczy w terminie 3 dni od wezwania drogą telefoniczną pod nr ……………………. i fax  …………………. pod rygorem możliwości odstąpienia od umowy z przyczyn leżących po stronie Wykonawcy.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Zwracamy się z prośbą o wydłużenie terminu dostarczenia dokumentów do 10 dni, jak przewidziane jest to w przypadku wezwania określonego w przepisach </w:t>
      </w:r>
      <w:proofErr w:type="spellStart"/>
      <w:r w:rsidRPr="00157326">
        <w:rPr>
          <w:rFonts w:ascii="Times New Roman" w:hAnsi="Times New Roman"/>
          <w:color w:val="000000" w:themeColor="text1"/>
          <w:sz w:val="24"/>
          <w:szCs w:val="24"/>
          <w:lang w:val="pl-PL" w:eastAsia="ar-SA"/>
        </w:rPr>
        <w:t>Pzp</w:t>
      </w:r>
      <w:proofErr w:type="spellEnd"/>
      <w:r w:rsidRPr="00157326">
        <w:rPr>
          <w:rFonts w:ascii="Times New Roman" w:hAnsi="Times New Roman"/>
          <w:color w:val="000000" w:themeColor="text1"/>
          <w:sz w:val="24"/>
          <w:szCs w:val="24"/>
          <w:lang w:val="pl-PL" w:eastAsia="ar-SA"/>
        </w:rPr>
        <w:t>. Ponadto pragniemy zwrócić uwagę, iż sankcja odstąpienia od umowy w przypadku opóźnienia w dostarczeniu dokumentów, które Zamawiający weryfikuje na etapie postępowania o udzielenie zamówienia publicznego jest rażąco wysoka i znacznie wybiega poza zawinione naruszenie należytego wykonania umowy uprawniające do takiego działania. Tym samym zwracamy się o rozważenie usunięcia powyższego zapisu z wzoru umowy.</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dopisanie w niniejszym paragrafie pkt. 6 o brzmieniu:</w:t>
      </w:r>
    </w:p>
    <w:p w:rsidR="00A93217"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naliczenia kar umownych, ich wartość nie może przekroczyć 10% wynagrodzenia ofertowego brutto pakietu”</w:t>
      </w:r>
    </w:p>
    <w:p w:rsidR="00CA24C4" w:rsidRPr="00157326" w:rsidRDefault="00A93217"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aby do oferty dołączyć formularz parametrów technicznych tylko dla pakietów dla których jest składana oferta?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 pozycja 2 – mikroskop operacyjny neurochirurgiczny typ 2</w:t>
      </w:r>
    </w:p>
    <w:p w:rsidR="00A93217"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na wydzielenie mikroskopu operacyjnego neurochirurgicznego typ 2 z pakietu VII  do oddzielnego pakietu?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wymaga w pakiecie VII pozycji 2  mikroskopu pokrytego powłoką ochronną z domieszkami aktywnego srebra typu </w:t>
      </w:r>
      <w:proofErr w:type="spellStart"/>
      <w:r w:rsidRPr="00157326">
        <w:rPr>
          <w:rFonts w:ascii="Times New Roman" w:hAnsi="Times New Roman"/>
          <w:color w:val="000000" w:themeColor="text1"/>
          <w:sz w:val="24"/>
          <w:szCs w:val="24"/>
          <w:lang w:val="pl-PL" w:eastAsia="ar-SA"/>
        </w:rPr>
        <w:t>nano</w:t>
      </w:r>
      <w:proofErr w:type="spellEnd"/>
      <w:r w:rsidRPr="00157326">
        <w:rPr>
          <w:rFonts w:ascii="Times New Roman" w:hAnsi="Times New Roman"/>
          <w:color w:val="000000" w:themeColor="text1"/>
          <w:sz w:val="24"/>
          <w:szCs w:val="24"/>
          <w:lang w:val="pl-PL" w:eastAsia="ar-SA"/>
        </w:rPr>
        <w:t xml:space="preserve"> Silver?</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Zamawiający nie wymaga.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336 dopuści mikroskop wyposażony we wszystkie koła statywu skrętne, bez zabezpieczenia uniemożliwiającym najechanie na kabel zasilający i jego przypadkowe przecięcie grożące porażeniem prądem personelu, każde z kół wyposażone w blokadę?</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337 dopuści manualny system wyważania mikroskopu przeprowadzany przez użytkownika, bez potrzeby </w:t>
      </w:r>
      <w:proofErr w:type="spellStart"/>
      <w:r w:rsidRPr="00157326">
        <w:rPr>
          <w:rFonts w:ascii="Times New Roman" w:hAnsi="Times New Roman"/>
          <w:color w:val="000000" w:themeColor="text1"/>
          <w:sz w:val="24"/>
          <w:szCs w:val="24"/>
          <w:lang w:val="pl-PL" w:eastAsia="ar-SA"/>
        </w:rPr>
        <w:t>rebalansowania</w:t>
      </w:r>
      <w:proofErr w:type="spellEnd"/>
      <w:r w:rsidRPr="00157326">
        <w:rPr>
          <w:rFonts w:ascii="Times New Roman" w:hAnsi="Times New Roman"/>
          <w:color w:val="000000" w:themeColor="text1"/>
          <w:sz w:val="24"/>
          <w:szCs w:val="24"/>
          <w:lang w:val="pl-PL" w:eastAsia="ar-SA"/>
        </w:rPr>
        <w:t xml:space="preserve"> w czasie zabiegu. Wybór trybu wyważania: statyw + głowica mikroskopu, tylko głowica mikroskopu?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339 dopuści statyw mikroskopu pozwalający na pracę operatorów na stojąco bezpośrednio pod ramieniem statywu. Ruch ramienia poziomego z głowicą mikroskopu w zakresie min. 1510 – 2370mm?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340 dopuści zasięg ramienia nośnego liczony od osi statywu do osi głowicy mikroskopu 1510mm?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341 dopuści zakres ruchu głowicy przód/tył  +30/-120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342 dopuści zakres wychylenia głowicy na boki 45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353 dopuści zakres korekcji wady wzroku operatora (dioptrii)  min. +5 do -5?</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356 dopuści mikroskop z wyświetlaczem ciekłokrystalicznym   z podstawowymi parametrami pracy mikroskopu tj. ogniskowa, powiększenie, natężenie światła umieszonym na statywie i  ze wskaźnikiem bieżącej ogniskowej umieszczonym  na głowicy mikroskopu?</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361 dopuści system płynnej zmiany ogniskowej realizowanej jednym obiektywem w zakresie min.  207 – 460 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367 dopuści mikroskop bez tej funkcjonalności?</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368 dopuści kamerę HD montowaną na zewnątrz obudowy głowicy mikroskopu, ze sterownikiem zamontowanym na statywie oraz kablem sygnałowym poprowadzonym w osłonach na statywie?</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370 uzna za spełnienie wymogu integracji z systemem zeus polegające tylko  na udostępnieniu sygnału wideo 1080p/i bez przesyłania danych o natężeniu światła, aktualnego zoom i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ml:space="preserve"> ?</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906AD">
        <w:rPr>
          <w:rFonts w:ascii="Times New Roman" w:hAnsi="Times New Roman"/>
          <w:b/>
          <w:color w:val="000000" w:themeColor="text1"/>
          <w:sz w:val="24"/>
          <w:szCs w:val="24"/>
          <w:lang w:val="pl-PL" w:eastAsia="ar-SA"/>
        </w:rPr>
        <w:t>Zamawiający informuje iż punkt 370 otrzymuje brzmienie: „</w:t>
      </w:r>
      <w:r w:rsidR="008906AD" w:rsidRPr="000501E4">
        <w:rPr>
          <w:rFonts w:ascii="Times New Roman" w:hAnsi="Times New Roman"/>
          <w:b/>
          <w:color w:val="000000" w:themeColor="text1"/>
          <w:sz w:val="24"/>
          <w:szCs w:val="24"/>
          <w:lang w:val="pl-PL" w:eastAsia="ar-SA"/>
        </w:rPr>
        <w:t xml:space="preserve">Po stronie i na koszt Wykonawcy jest zapewnienie kompatybilności urządzenia z systemem integracji Zeus posiadanym przez Zamawiającego, model: zeus-22D-4x4-PLC, zainstalowanego na sali operacyjnej, w zakresie przesyłania danych do systemu </w:t>
      </w:r>
      <w:r w:rsidR="008906AD" w:rsidRPr="000501E4">
        <w:rPr>
          <w:rFonts w:ascii="Times New Roman" w:hAnsi="Times New Roman"/>
          <w:b/>
          <w:color w:val="000000" w:themeColor="text1"/>
          <w:sz w:val="24"/>
          <w:szCs w:val="24"/>
          <w:lang w:val="pl-PL" w:eastAsia="ar-SA"/>
        </w:rPr>
        <w:lastRenderedPageBreak/>
        <w:t>integracji min.: archiwizacja danych wraz z niezbędnymi licencjami do systemu integracji</w:t>
      </w:r>
      <w:r w:rsidR="008906AD" w:rsidRPr="00157326">
        <w:rPr>
          <w:rFonts w:ascii="Times New Roman" w:hAnsi="Times New Roman"/>
          <w:b/>
          <w:color w:val="000000" w:themeColor="text1"/>
          <w:sz w:val="24"/>
          <w:szCs w:val="24"/>
          <w:lang w:val="pl-PL" w:eastAsia="ar-SA"/>
        </w:rPr>
        <w:t>.</w:t>
      </w:r>
      <w:r w:rsidR="008906AD">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371 dopuści sterowanie systemem za pomocą: </w:t>
      </w:r>
      <w:proofErr w:type="spellStart"/>
      <w:r w:rsidRPr="00157326">
        <w:rPr>
          <w:rFonts w:ascii="Times New Roman" w:hAnsi="Times New Roman"/>
          <w:color w:val="000000" w:themeColor="text1"/>
          <w:sz w:val="24"/>
          <w:szCs w:val="24"/>
          <w:lang w:val="pl-PL" w:eastAsia="ar-SA"/>
        </w:rPr>
        <w:t>touch</w:t>
      </w:r>
      <w:proofErr w:type="spellEnd"/>
      <w:r w:rsidRPr="00157326">
        <w:rPr>
          <w:rFonts w:ascii="Times New Roman" w:hAnsi="Times New Roman"/>
          <w:color w:val="000000" w:themeColor="text1"/>
          <w:sz w:val="24"/>
          <w:szCs w:val="24"/>
          <w:lang w:val="pl-PL" w:eastAsia="ar-SA"/>
        </w:rPr>
        <w:t xml:space="preserve"> pada umieszczonego pod monitorem, rękojeści sterujących mikroskopu, sterownika nożnego?</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373 dopuści bezprzewodowy sterownik nożny pozwalający na sterowanie min. Funkcjami:  zoom,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XY, natężenie światła, nagrywanie obrazów i sekwencji filmowych, bez możliwości regulacji  przesłony irysowej?</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374 dopuści podgląd asystencki boczny, tubus prosty z okularami szerokokątnymi, zakres korekcji wady wzroku operatora (dioptrii)  min. +5 do -5?</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operatora</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asysty</w:t>
      </w:r>
    </w:p>
    <w:p w:rsidR="00ED0423"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1333 dopuści regulację wysokości w zakresie 555mm-830mm?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1345 dopuści regulację w zakresie wysokości w zakresie 590mm-790mm?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6D1255" w:rsidRPr="00157326" w:rsidRDefault="006D1255"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Poz.56</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dopuszczenie okres gwarancji wynoszącego 12 miesięcy - obowiązującego od daty podpisania protokołu zdawczo - odbiorczego.</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Wymogi ogólne odnoszące się do wszystkich pozycji </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Zamawiającego o dopuszczenie fabrycznie nowego urządzenia do ogrzewania krwi i płynów infuzyjnych, produkt nie </w:t>
      </w:r>
      <w:proofErr w:type="spellStart"/>
      <w:r w:rsidRPr="00157326">
        <w:rPr>
          <w:rFonts w:ascii="Times New Roman" w:hAnsi="Times New Roman"/>
          <w:color w:val="000000" w:themeColor="text1"/>
          <w:sz w:val="24"/>
          <w:szCs w:val="24"/>
          <w:lang w:val="pl-PL" w:eastAsia="ar-SA"/>
        </w:rPr>
        <w:t>rekondycjonowany</w:t>
      </w:r>
      <w:proofErr w:type="spellEnd"/>
      <w:r w:rsidRPr="00157326">
        <w:rPr>
          <w:rFonts w:ascii="Times New Roman" w:hAnsi="Times New Roman"/>
          <w:color w:val="000000" w:themeColor="text1"/>
          <w:sz w:val="24"/>
          <w:szCs w:val="24"/>
          <w:lang w:val="pl-PL" w:eastAsia="ar-SA"/>
        </w:rPr>
        <w:t>, rok produkcji minimum 2015 rok.</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sidRPr="00DA40F1">
        <w:rPr>
          <w:rFonts w:ascii="Times New Roman" w:hAnsi="Times New Roman"/>
          <w:b/>
          <w:color w:val="000000" w:themeColor="text1"/>
          <w:sz w:val="24"/>
          <w:szCs w:val="24"/>
          <w:lang w:val="pl-PL" w:eastAsia="ar-SA"/>
        </w:rPr>
        <w:t>Zamawiają</w:t>
      </w:r>
      <w:r w:rsidR="00DA40F1">
        <w:rPr>
          <w:rFonts w:ascii="Times New Roman" w:hAnsi="Times New Roman"/>
          <w:b/>
          <w:color w:val="000000" w:themeColor="text1"/>
          <w:sz w:val="24"/>
          <w:szCs w:val="24"/>
          <w:lang w:val="pl-PL" w:eastAsia="ar-SA"/>
        </w:rPr>
        <w:t>cy dopuszcza możliwość zaoferowania</w:t>
      </w:r>
      <w:r w:rsidR="00DA40F1" w:rsidRPr="00DA40F1">
        <w:rPr>
          <w:rFonts w:ascii="Times New Roman" w:hAnsi="Times New Roman"/>
          <w:b/>
          <w:color w:val="000000" w:themeColor="text1"/>
          <w:sz w:val="24"/>
          <w:szCs w:val="24"/>
          <w:lang w:val="pl-PL" w:eastAsia="ar-SA"/>
        </w:rPr>
        <w:t xml:space="preserve"> fabrycznie nowego urządzenia do ogrzewania krwi i płynów infuzyjnyc</w:t>
      </w:r>
      <w:r w:rsidR="00DA40F1">
        <w:rPr>
          <w:rFonts w:ascii="Times New Roman" w:hAnsi="Times New Roman"/>
          <w:b/>
          <w:color w:val="000000" w:themeColor="text1"/>
          <w:sz w:val="24"/>
          <w:szCs w:val="24"/>
          <w:lang w:val="pl-PL" w:eastAsia="ar-SA"/>
        </w:rPr>
        <w:t xml:space="preserve">h, produkt nie </w:t>
      </w:r>
      <w:proofErr w:type="spellStart"/>
      <w:r w:rsidR="00DA40F1" w:rsidRPr="00DA40F1">
        <w:rPr>
          <w:rFonts w:ascii="Times New Roman" w:hAnsi="Times New Roman"/>
          <w:b/>
          <w:color w:val="000000" w:themeColor="text1"/>
          <w:sz w:val="24"/>
          <w:szCs w:val="24"/>
          <w:lang w:val="pl-PL" w:eastAsia="ar-SA"/>
        </w:rPr>
        <w:t>rekondycjono</w:t>
      </w:r>
      <w:r w:rsidR="00DA40F1">
        <w:rPr>
          <w:rFonts w:ascii="Times New Roman" w:hAnsi="Times New Roman"/>
          <w:b/>
          <w:color w:val="000000" w:themeColor="text1"/>
          <w:sz w:val="24"/>
          <w:szCs w:val="24"/>
          <w:lang w:val="pl-PL" w:eastAsia="ar-SA"/>
        </w:rPr>
        <w:t>wany</w:t>
      </w:r>
      <w:proofErr w:type="spellEnd"/>
      <w:r w:rsidR="00DA40F1">
        <w:rPr>
          <w:rFonts w:ascii="Times New Roman" w:hAnsi="Times New Roman"/>
          <w:b/>
          <w:color w:val="000000" w:themeColor="text1"/>
          <w:sz w:val="24"/>
          <w:szCs w:val="24"/>
          <w:lang w:val="pl-PL" w:eastAsia="ar-SA"/>
        </w:rPr>
        <w:t>, rok produkcji minimum 2016</w:t>
      </w:r>
      <w:r w:rsidR="00DA40F1" w:rsidRPr="00DA40F1">
        <w:rPr>
          <w:rFonts w:ascii="Times New Roman" w:hAnsi="Times New Roman"/>
          <w:b/>
          <w:color w:val="000000" w:themeColor="text1"/>
          <w:sz w:val="24"/>
          <w:szCs w:val="24"/>
          <w:lang w:val="pl-PL" w:eastAsia="ar-SA"/>
        </w:rPr>
        <w:t xml:space="preserve"> rok</w:t>
      </w:r>
      <w:r w:rsidR="002D6DB1" w:rsidRPr="00157326">
        <w:rPr>
          <w:rFonts w:ascii="Times New Roman" w:hAnsi="Times New Roman"/>
          <w:b/>
          <w:color w:val="000000" w:themeColor="text1"/>
          <w:sz w:val="24"/>
          <w:szCs w:val="24"/>
          <w:lang w:val="pl-PL" w:eastAsia="ar-SA"/>
        </w:rPr>
        <w:t>.</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Pakiet XXVI: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34 Zestaw monitoringu</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2085: Czy Zamawiający w związku z wymogiem kompatybilności ze sprzętem posiadanym na Oddziale Intensywnej Terapii będzie wymagał kompatybilności z systemem S/5/</w:t>
      </w:r>
      <w:proofErr w:type="spellStart"/>
      <w:r w:rsidRPr="00157326">
        <w:rPr>
          <w:rFonts w:ascii="Times New Roman" w:hAnsi="Times New Roman"/>
          <w:color w:val="000000" w:themeColor="text1"/>
          <w:sz w:val="24"/>
          <w:szCs w:val="24"/>
          <w:lang w:val="pl-PL" w:eastAsia="ar-SA"/>
        </w:rPr>
        <w:t>Carescape</w:t>
      </w:r>
      <w:proofErr w:type="spellEnd"/>
      <w:r w:rsidRPr="00157326">
        <w:rPr>
          <w:rFonts w:ascii="Times New Roman" w:hAnsi="Times New Roman"/>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2091: Czy Zamawiający dopuści kardiomonitor wyposażony w 2 miejsca na moduły dodatkowe (CO2, rzut serca, lub NMT, BIS), natomiast bez możliwości połączenia dodatkowej ramy mieszczącej dodatkowe moduły pomiarowe?</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2126: Czy Zamawiający dopuści kardiomonitor z możliwością regulacji czasu bezdechu poprzez zmianę progów alarmowych w zakresie od 4 do 120 oddechów na minutę?</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2160: Czy Zamawiający dopuści centralę monitorującą wyposażoną w dotykowy ekran o przekątnej min. 21”?</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2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Dostawy urządzeń, stanowiących przedmiot umowy, będą realizowane na podstawie pisemnych zamówień, w terminie 4 tygodni od daty otrzymania zamówienia. Zamówienia będą składane faksem na numer …………………….. ., nie później niż do dnia………….pod rygorem odpowiedniego przesunięcia terminu, o którym mowa w ust. 1.”?</w:t>
      </w:r>
    </w:p>
    <w:p w:rsidR="00CA24C4" w:rsidRPr="00157326" w:rsidRDefault="00F16AE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1</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będzie realizował przedmiot Umowy z należytą  starannością, przy zachowaniu zasad współczesnej wiedzy technicznej i zgodnie z obowiązującymi w tym zakresie przepisami prawa powszechnie obowiązującego.”?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brzmienia i dostosowanie wymagań umowy do brzmienia kodeksu cywilnego (art. 355 KC)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D4588C" w:rsidRPr="00157326" w:rsidRDefault="00D4588C"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ponosi wyłączną odpowiedzialność za jakość realizowanych dostaw i terminowość wykonania przedmiotu Umowy .”?</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usunięcie słowa „wyłączną” – jak wynika z zapisów umowy, par 2, par. 13, dostawy oraz wykonanie całości zamówienia zależy od innych terminów realizowanych przez inne podmioty – tym samym realizacja dostaw  do gotowych pomieszczeń pracowni jak i całości zamówienia nie może być przedmiotem wyłącznej odpowiedzialności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Na żądanie Zamawiającego Wykonawca zobowiązuje się do dostarczenia dokumentów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2 SIWZ). Dokumenty, o których mowa wyżej Wykonawca dostarczy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wezwania drogą telefoniczną pod nr ……………………. i fax  …………………. pod rygorem możliwości odstąpienia od umowy z przyczyn leżących po stronie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Wykonawca dostarczy każdą fakturę do siedziby Zamawiającego w terminie 7 dni od daty podpisania protokołu zdawczo - odbiorczego przez uprawnionego przedstawiciela Zamawiającego. Lista uprawnionych przedstawicieli określona została w § 16 niniejszej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„5. W razie błędów w dostarczonych fakturach Zamawiający uprawniony jest do żądania skorygowania faktur, bez konieczności dokonywania płatności, a Wykonawca jest zobowiązany do powtórnego dostarczenia prawidłowo wystawionej faktury (lub faktury korygującej) Zamawiającemu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zgłoszenia błędu.”?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Zamawiający w ciągu 3 dni od dnia zgłoszenia gotowości do odbioru przez Wykonawcę wyznaczy termin rozpoczęcia odbioru, nie późniejszy niż 510 dni od dnia zgłoszenia gotowości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Odbiór ilościowy zakończy się w ciągu 2 dni od rozpoczęcia tego odbioru.”?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„6. Odbiór jakościowy odbędzie się w terminie do 3 dni po dokonaniu odbioru ilościowego.”?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znaczne skrócenie terminów odbiorowych, które Zamawiający przewidział po swojej stronie – wg zapisów Zamawiającego każda procedura odbiorowa może trwać nawet 33 dni, a przy stwierdzeniu jakiejkolwiek wady, powyższa 33 dniowa procedura odbiorowa może być ponownie powtórzona. Każde przedłużenie procedury odbiorowej i pełne wykorzystanie terminów odbiorowych przez </w:t>
      </w:r>
      <w:proofErr w:type="spellStart"/>
      <w:r w:rsidRPr="00157326">
        <w:rPr>
          <w:rFonts w:ascii="Times New Roman" w:hAnsi="Times New Roman"/>
          <w:color w:val="000000" w:themeColor="text1"/>
          <w:sz w:val="24"/>
          <w:szCs w:val="24"/>
          <w:lang w:val="pl-PL" w:eastAsia="ar-SA"/>
        </w:rPr>
        <w:t>Zamawiajacego</w:t>
      </w:r>
      <w:proofErr w:type="spellEnd"/>
      <w:r w:rsidRPr="00157326">
        <w:rPr>
          <w:rFonts w:ascii="Times New Roman" w:hAnsi="Times New Roman"/>
          <w:color w:val="000000" w:themeColor="text1"/>
          <w:sz w:val="24"/>
          <w:szCs w:val="24"/>
          <w:lang w:val="pl-PL" w:eastAsia="ar-SA"/>
        </w:rPr>
        <w:t xml:space="preserve"> skraca de facto czas realizacji zamówienia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„10. W przypadku stwierdzenia podczas odbioru istotnych wad lub usterek tj. uniemożliwiających prawidłową eksploatację przedmiotu umowy, w odbieranym przez Zamawiającego przedmiocie Umowy, Zamawiający  odmówi podpisania protokołu odbioru i wyznaczy termin do 21 dni na usunięcie wad lub usterek.”?</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Protokół odbioru winien potwierdzać wykonanie wszystkich czynności objętych przedmiotem umowy. Zamawiający może odmówić podpisania </w:t>
      </w:r>
      <w:proofErr w:type="spellStart"/>
      <w:r w:rsidRPr="00157326">
        <w:rPr>
          <w:rFonts w:ascii="Times New Roman" w:hAnsi="Times New Roman"/>
          <w:color w:val="000000" w:themeColor="text1"/>
          <w:sz w:val="24"/>
          <w:szCs w:val="24"/>
          <w:lang w:val="pl-PL" w:eastAsia="ar-SA"/>
        </w:rPr>
        <w:t>protokółów</w:t>
      </w:r>
      <w:proofErr w:type="spellEnd"/>
      <w:r w:rsidRPr="00157326">
        <w:rPr>
          <w:rFonts w:ascii="Times New Roman" w:hAnsi="Times New Roman"/>
          <w:color w:val="000000" w:themeColor="text1"/>
          <w:sz w:val="24"/>
          <w:szCs w:val="24"/>
          <w:lang w:val="pl-PL" w:eastAsia="ar-SA"/>
        </w:rPr>
        <w:t xml:space="preserve"> jeżeli wady stwierdzone w trakcie odbioru będą istotne, tj. uniemożliwiające należyte korzystanie z przedmiotu umowy. W innym przypadku zamawiający podpisze protokoły, natomiast Wykonawca zobowiązuje się do niezwłocznego usunięcia usterek wskazanych w tym protokole.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Strony rozszerzają okres rękojmi na czas udzielonej gwarancji. Termin zakończenia okresu rękojmi za wady jest równy terminowi zakończenia gwarancji jakości, określonemu w ust. 1 niniejszego paragrafu. Uprawnienia Zamawiającego z tytułu rękojmi dotyczące wad fizycznych przedmiotu umowy, jak i okres jej trwania są tożsame z uprawnieniami z tytułu udzielonej gwarancji.”?</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Strony w sposób pełny i wyczerpujący uregulowały podstawy i konsekwencje odpowiedzialności z tytułu rękojmi za wady, poprzez uzupełnienie treści umowy o wskazany zapis.</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Bieg okresu gwarancji i rękojmi rozpoczyna się po protokolarnym odbiorze przedmiotu zamówienia, o którym mowa w § 9, ale nie wcześniej niż od dnia otrzymania </w:t>
      </w:r>
      <w:r w:rsidRPr="00157326">
        <w:rPr>
          <w:rFonts w:ascii="Times New Roman" w:hAnsi="Times New Roman"/>
          <w:color w:val="000000" w:themeColor="text1"/>
          <w:sz w:val="24"/>
          <w:szCs w:val="24"/>
          <w:lang w:val="pl-PL" w:eastAsia="ar-SA"/>
        </w:rPr>
        <w:lastRenderedPageBreak/>
        <w:t>przez Zamawiającego pozwolenia na użytkowanie budynku ZBO, jednak nie później niż 3 miesiące od daty odbioru przedmiotu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7</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 przypadku ujawnienia się, w okresie gwarancji i rękojmi, wad lub usterek przedmiotu Umowy, Wykonawca zobowiązany jest do ich usunięcia lub dostarczenia rzeczy wolnej od wad, z uwzględnieniem terminów i zasad określonych w OPZ stanowiącym Załącznik nr 2 do SIWZ. Po nieskutecznej trzykrotnej próbie usunięcia wady lub usterki tego samego elementu, tego samego rodzaju poprzez naprawę, Wykonawca zobowiązany jest wymienić wadliwy podzespół / zespół na nowy wolne od wad i usterek.”?</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16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„16. Wybór sposobu usunięcia wady należy do Wykonawcy, który może naprawić rzecz poprzez naprawę lub wymianę uszkodzonej części rzeczy lub wymienić całą rzecz. Termin usunięcia wady strony ustalają na max. 72 h (w przypadku sprowadzania części zamiennych z zagranicy do 7 dni – wymaga się udokumentowania ich sprowadzenia z zagranicy) licząc od daty powiadomienia Wykonawcy przez Zamawiającego o wadzie, zgodnie z zapisami ust. 11 , liczone w dni robocze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pt.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dodanie dodatkowego ustępu o poniższym brzmieniu:</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„Odpowiedzialność Wykonawcy z tytułu gwarancji na dostarczone elementy, części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lub podzespoły obejmuje tylko wady/awarie powstałe z przyczyn tkwiących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dostarczonym elemencie, części lub podzespole, w szczególności wady konstrukcyjne lub materiałowe. Gwarancją nie są objęte: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uszkodzenia i wady dostarczanego sprzętu wynikłe na skutek:</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samowolnych napraw, przeróbek lub zmian konstrukcyjnych (dokonywanych przez Zamawiającego lub inne nieuprawnione osoby);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uszkodzenia spowodowane zdarzeniami losowymi tzw. siła wyższa (pożar, powódź, zalanie itp.)</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materiały eksploatacyjne.”?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Powyższe ma na celu doprecyzowanie warunków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w:t>
      </w:r>
      <w:r w:rsidR="00ED7E7F" w:rsidRPr="00157326">
        <w:rPr>
          <w:rFonts w:ascii="Times New Roman" w:hAnsi="Times New Roman"/>
          <w:color w:val="000000" w:themeColor="text1"/>
          <w:sz w:val="24"/>
          <w:szCs w:val="24"/>
          <w:lang w:val="pl-PL" w:eastAsia="ar-SA"/>
        </w:rPr>
        <w:t>r umowy § 11 ust. 3 a</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6D1255" w:rsidRPr="00157326" w:rsidRDefault="006D1255" w:rsidP="00942569">
      <w:pPr>
        <w:pStyle w:val="Akapitzlist"/>
        <w:numPr>
          <w:ilvl w:val="0"/>
          <w:numId w:val="5"/>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zrealizowanie przedmiotu Umowy w wysokości 0,2% wynagrodzenia ofertowego brutto pakietu za każdy dzień zwłoki liczony od  terminu realizacji umowy zgodnego z § 2 ust. 1, jednak łącznie nie więcej niż 10% wynagrodzenia ofertowego netto;”?</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3 b</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0,53% wynagrodzenia ofertowego brutto pakietu za każdy dzień zwłoki liczony od terminu określonego w załączniku nr 2 do SIWZ (w zależności od rodzaju urządzenia) w odniesieniu do którego nastąpiła zwłoka w usunięciu wad lub usterek, jednak łącznie nie więcej niż 10% wynagrodzenia ofertowego netto;”?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w:t>
      </w:r>
      <w:r w:rsidRPr="00157326">
        <w:rPr>
          <w:rFonts w:ascii="Times New Roman" w:hAnsi="Times New Roman"/>
          <w:color w:val="000000" w:themeColor="text1"/>
          <w:sz w:val="24"/>
          <w:szCs w:val="24"/>
          <w:lang w:val="pl-PL" w:eastAsia="ar-SA"/>
        </w:rPr>
        <w:lastRenderedPageBreak/>
        <w:t>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4</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Z innych tytułów, bądź gdy wysokość zastrzeżonych kar nie pokryje rzeczywistej wartości poniesionej szkody, Zamawiający ma prawo dochodzić odszkodowania uzupełniającego na ogólnych zasadach Kodeksu Cywilnego. Wykonawca ponosi pełną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wynagrodzenia ofertowego netto. Wykonawca nie ponosi w takiej sytuacji odpowiedzialności za utracone korzyści, utratę przychodów, utracone dane, utratę zysków, utratę możliwości eksploatacji, przerwy w pracy, koszty kapitałowe, odszkodowania i kary umowne płacone przez Zamawiającego swoim kontrahentom.”?</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Przedmiotowa prośba uzasadniona jest coraz szerszą międzynarodową praktyką, w której standardem są klauzule ograniczające odpowiedzialność odszkodowawczą Wykonawcy, w 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9F33F3" w:rsidRPr="00157326" w:rsidRDefault="009F33F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7 do SIWZ Załącznik nr 7 do SIWZ ust.3</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logowanie do trybu serwisowego aparatu za pomocą  globalnego systemu autoryzacji i autentyfikacji osób posiadających prawo dostępu do tych danych?</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Ten system nie umożliwia dostępu do danych osobowych ani obrazów badanych pacjentów. Sprawdzenie autoryzacji i autentyfikacja użytkowników odbywa się podczas logowania do serwera zdalnego dostępu w oparciu o przyznane uprawnienia przez system globalny ochrony bezpieczeństwa. Dostęp do trybu serwisowego jest kontrolowany przez lokalnego użytkownika urządzenia medycznego i jest rejestrowany w urządzeniu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IV, pkt. 3. 2) oraz 3):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złożenie Formularza Ofertowego wraz z Załącznikiem do Formularza Ofertowego oraz Opis Przedmiotu Zamówienia wyłącznie w zakresie w jakim Wykonawca składa ofertę?</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ma na myśli usunięcie informacji o pakietach, na które nie składa oferty w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4588C"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XIX SIWZ: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w jaki sposób Wykonawca powinien obliczyć termin ważności w przypadku wniesienia zabezpieczenia należytego wykonania umowy w formie gwarancji bankowej?</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wyjaśnienie o jakim „dostępie do zasobów sieci teleinformatycznej Zamawiającego” jest mowa w Załączniku nr 7 oraz w jakim celu Zamawiający udziela Wykonawcy tego dostępu w niniejszym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7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8 do SIWZ – zobowiązanie do zachowania tajemnicy: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8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Dot. zapisów § 1 ust. 2. 2) oraz § 6 ust. 9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szczegółowe doprecyzowanie jakiego rodzaju „dostosowanie istniejącej infrastruktury (budowlanej i instalacyjnej) na potrzeby funkcjonowania dostarczonego sprzętu” Zamawiający ma na myśli?</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 zamówienia stanowi dostawa sprzętu medycznego i Wykonawca powinien uzyskać szczegółowe informacje dotyczące ewentualnych prac budowlanych czy instalacyjnych aby w sposób jak najbardziej precyzyjny oszacować cenę w składanej przez siebie ofercie. Za nienależytą realizację zamówienia Zamawiający przewiduje wysokie kary umowne, dlatego Wykonawca biorący udział w postępowaniu powinien mieć możliwość zapoznania się ze szczegółami wymagań Zamawiającego w tym zakresie. Ze względu na powyższe uprzejmie proszę o szczegółowe doprecyzowanie zapisu lub jego wykreślenie.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Dostawca urządzeń medycznych zobowiązany jest do ich montażu, podłączenia i uruchomienia, zatem powinien oszacować, jakie prace instalacyjno-budowlane powinien wykonać, aby w pełni zrealizować przedmiot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 ust. 3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wyjaśnienie/ doprecyzowanie definicji „Inżynier Kontraktu” oraz „umowa zawarta z Inżynierem Kontraktu”.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Definicja „Inżynier Kontraktu” jest dokładnie sprecyzowana w warunkach kontraktowych FIDIC.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10 ust. 16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wprowadzenie zapisów spójnych z wymaganiami zawartymi w Załączniku nr 2 – Opis Przedmiotu Zamówienia. Zapisy w obecnym kształcie nie są jednoznaczne.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64241E"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7 oraz 8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co Zamawiający rozumie pod pojęciem „pracownicy zaangażowani w realizację niniejszej umowy”/ „pracownicy wyznaczeni do realizacji przedmiotu Umowy”?, czy Zamawiający ma na myśli serwisantów uprawnionych do autoryzowanych przeglądów oraz napraw aparatu w okresie obowiązywania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oraz 7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sprostowanie nr Załączników 8 oraz 9 – załączniki, zgodnie z treścią SIWZ, stanowią odpowiednio Załącznik nr 7 oraz nr 8.</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Zamawiający prostuje numerację załączników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10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jakie „Oprogramowanie Aplikacyjne” Zamawiający ma na myśli?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1823: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w związku z tym, że postępowanie obejmuje tylko dostawę aparatu, bez materiałów eksploatacyjnych (jałowych zestawów do operacji) punkt 1823 (Pakiet 21) nie ma zastosowania? Jeżeli Zamawiający potwierdza, bardzo prosimy o wykreślenie z formularza pozycji 1823.</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doprecyzowanie terminów wskazanych w powyższych punktach poprzez dodanie „dni roboczych”.</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1829: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Jeżeli Zamawiający nie wyrazi zgody na powyższe pytanie nr 13, bardzo prosimy o wyrażenie zgody na wydłużenie „gwarantowanego czasu przystąpienia do naprawy” w poz. 1829 do maksymalnie 2 dni roboczych od zgłoszenia konieczności naprawy. Realizacja zapisu w obecnym kształcie jest dla Wykonawcy bardzo trudna do realizacji, dlatego proszę jak we wstępie.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doprecyzowanie terminów ze względu na fakt, że terminy wskazane we wzorze Umowy § 10 ust. 16 pozostają rozbieżne z terminami wskazanymi w Załączniku nr 2.</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6 ust. 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skrócenie wymaganego terminu płatności do 45 dni.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zmianę § 9 ust. 9 wzoru umowy poprzez usunięcie słów:</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„i protokolarnego przejęcia go przez Zamawiającego wg § 9 ust. 4”,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także o usunięcie § 9 ust. 14 wzoru umowy.</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Jak wynika z § 9 ust. 3, 5, 6 i 17 wzoru umowy, podpisanie protokołu odbioru danego elementu przedmiotu umowy może nastąpić nawet do 28 dni od zainstalowania danego urządzenia i przeszkolenia personelu zamawiającego w zakresie </w:t>
      </w:r>
      <w:r w:rsidRPr="00157326">
        <w:rPr>
          <w:rFonts w:ascii="Times New Roman" w:hAnsi="Times New Roman"/>
          <w:color w:val="000000" w:themeColor="text1"/>
          <w:sz w:val="24"/>
          <w:szCs w:val="24"/>
          <w:lang w:val="pl-PL" w:eastAsia="ar-SA"/>
        </w:rPr>
        <w:lastRenderedPageBreak/>
        <w:t>jego obsługi (10 dni od zgłoszenia gotowości do odbioru na wyznaczenie przez zamawiającego terminu odbioru + 4 dni na odbiór ilościowy + 14 dni na odbiór jakościowy). Wykonawca nie ma w tym okresie obiektywnej możliwości sprawowania pieczy nad urządzeniem, nie może przecież postawić przy nim strażnika. A zatem ryzyko przypadkowej utraty lub uszkodzenia urządzenia powinno przejść na zamawiającego z chwilą dostarczenia mu tego urządzenia.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usunięcie § 10 ust. 4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Wykonawca nie ma wpływu na to, kiedy zamawiający otrzyma pozwolenie na użytkowanie budynku ZBO. Bieg okresu rękojmi i gwarancji nie może być uwarunkowany zdarzeniami, za które wykonawca nie ponosi odpowiedzialności. Jeśli z winy zamawiającego lub innych jego wykonawców uzyskanie pozwolenia na użytkowanie budynku ZBO opóźni się, to wykonawca nie może z tego tytułu ponosić negatywnych konsekwencji w postaci faktycznego udzielenia na dostarczony sprzęt dłuższej ochrony z rękojmi i gwarancji</w:t>
      </w:r>
    </w:p>
    <w:p w:rsidR="0064241E" w:rsidRPr="00157326" w:rsidRDefault="00ED7E7F" w:rsidP="0064241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7 zdanie drugie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 nieskutecznej trzykrotnej próbie usunięcia wady lub usterki tego samego elementu, tego samego rodzaju, poprzez naprawę, Wykonawca zobowiązany jest wymienić wadliwy element na nowy, wolny od wad i usterek.”</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Jeżeli naprawy wadliwego elementu urządzenia nie przynoszą rezultatu, to wystarczająca dla usunięcia wady jest wymiana tego wadliwego elementu/ podzespołu. Nie ma prawnego uzasadnienia ani potrzeby wymiany całego urządzenia, jeśli wadę można skutecznie usunąć poprzez wymianę jedynie jego wadliwego elementu, dlatego proszę jak we wstępie.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16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„Wybór sposobu usunięcia wady należy do Wykonawcy, który może naprawić rzecz poprzez naprawę lub wymianę uszkodzonej części rzeczy lub wymienić całą rzecz. Termin usunięcia wady strony ustalają na max. 72 h w dni robocze (w przypadku sprowadzania części zamiennych z zagranicy do 7 dni roboczych – wymaga się udokumentowania ich sprowadzenia z zagranicy)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Wykonawca nie prowadzi działalności w weekendy oraz w dni ustawowo wolne od pracy. Termin na usunięcie wady powinien być zatem określony w dniach roboczych. W przeciwnym razie wykonawca będzie bowiem dysponował w praktyce </w:t>
      </w:r>
      <w:r w:rsidRPr="00157326">
        <w:rPr>
          <w:rFonts w:ascii="Times New Roman" w:hAnsi="Times New Roman"/>
          <w:color w:val="000000" w:themeColor="text1"/>
          <w:sz w:val="24"/>
          <w:szCs w:val="24"/>
          <w:lang w:val="pl-PL" w:eastAsia="ar-SA"/>
        </w:rPr>
        <w:lastRenderedPageBreak/>
        <w:t>różnym terminem na usunięcie wady w zależności od tego, czy w terminie tym przypadać będzie weekend lub dni ustawowo wolne od pracy. W skrajnych przypadkach (np. Boże Narodzenie) może zdarzyć się nawet, że cały 72-godzinny termin na usunięcie wady upływnie w dni wolne od pracy.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0947DD"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 się z prośbą o przyjęcie § 11 ust. 3 wzoru umowy w brzmieniu:</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zapłaci kary umowne: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za nieterminowe zrealizowanie przedmiotu Umowy w wysokości 0,2% wynagrodzenia ofertowego netto pakietu za każdy dzień zwłoki liczony od terminu realizacji umowy zgodnego z § 2 ust. 1, lecz nie więcej niż 10% tej wartości;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 wynagrodzenia ofertowego netto pakietu za każdy dzień zwłoki liczony od terminu określonego w załączniku nr 2 do SIWZ (w zależności od rodzaju urządzenia) w odniesieniu do którego nastąpiła zwłoka w usunięciu wad lub usterek,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za odstąpienie od Umowy przez Wykonawcę (w całości lub w części) z powodu okoliczności, leżących po stronie Wykonawcy, w łącznej wysokości 10% wynagrodzenia Wykonawcy netto za niewykonaną część Umowy;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 za odstąpienie od Umowy przez Zamawiającego (w całości lub części) z powodu okoliczności leżących po stronie Wykonawcy w łącznej wysokości 10% wynagrodzenia Wykonawcy netto za niewykonaną część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e) w przypadku niedostarczenia urządzenia zastępczego zgodnie z § 10 ust. 17 w okresie gwarancji i rękojmi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 w przypadku niewykonania planowanego przeglądu okresowego licząc od daty planowanego terminu przeglądu do dnia jego wykonania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W opinii wykonawcy, kara umowna powinna być naliczana od wartości netto zobowiązania, ponieważ z ekonomicznego punktu widzenia to wartość netto, a nie brutto, stanowi dla wykonawcy rzeczywisty ekwiwalent jego świadczenia; to kwota netto a nie brutto stanowi wartość zamówienia (art. 32 PZP);</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Mianem „opóźnienia” określa się każde nieterminowe spełnienie świadczenia, bez względu na przyczyny, a więc opóźnienie może wynikać również z przyczyn niezależnych od wykonawcy, np. z działania siły wyższej, co sprawia, iż niezasadne jest wysuwanie negatywnych konsekwencji wobec wykonawcy w przypadku opóźnienia, a tylko w przypadku zwłoki, która jest okolicznością zawioną przez wykonawcę;</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Brak górnego limitu naliczania kary umownej może spowodować, że urośnie ona do rozmiarów rażąco nieproporcjonalnych w stosunku do poniesionej przez zamawiającego szkody, a w takim wypadku nie będzie już spełniać roli odszkodowawczej, ale służyć będzie wzbogaceniu się zamawiającego kosztem wykonawcy. Celem uniknięcia takiej możliwości zasadne jest wprowadzenie limitu naliczania kary umownej na poziomie 10%, skoro takiej wysokości karę zobowiązany będzie zapłacić wykonawca w sytuacji </w:t>
      </w:r>
      <w:r w:rsidRPr="00157326">
        <w:rPr>
          <w:rFonts w:ascii="Times New Roman" w:hAnsi="Times New Roman"/>
          <w:color w:val="000000" w:themeColor="text1"/>
          <w:sz w:val="24"/>
          <w:szCs w:val="24"/>
          <w:lang w:val="pl-PL" w:eastAsia="ar-SA"/>
        </w:rPr>
        <w:lastRenderedPageBreak/>
        <w:t>niewykonania umowy w ogóle. W razie uzasadnionej potrzeby zamawiający i tak będzie mógł dochodzić odszkodowania uzupełniającego;</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Jak wskazuje § 12 ust. 7 wzoru umowy, odstąpienie skutkuje jedynie w stosunku do dostaw, które nie zostały jeszcze zrealizowane i odebrane. A zatem kara umowna za odstąpienie od umowy powinna być naliczana od wartości niewykonanej części umowy, a nie całej umowy. Byłoby niesprawiedliwym, gdyby wykonawca zapłacił taką samą karę niezależnie od tego, czy umowa została zrealizowana i odebrana w 1% czy w 99%.</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12 ust. 6 lit. a wzoru umowy w brzmieniu: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razie zwłoki w realizacji przedmiotu umowy o więcej niż 30 dni w stosunku do terminu wskazanego w § 2 ust. 1 Umowy”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Proszę o wzięcie pod uwagę argumentów przedstawionych powyżej przy wniosku o zmianę § 11 ust. 3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Opisu Przedmiotu Zamówienia, Pakiet nr VII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1</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314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315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zmawiający ma na myśli śledzenie </w:t>
      </w:r>
      <w:proofErr w:type="spellStart"/>
      <w:r w:rsidRPr="00157326">
        <w:rPr>
          <w:rFonts w:ascii="Times New Roman" w:hAnsi="Times New Roman"/>
          <w:color w:val="000000" w:themeColor="text1"/>
          <w:sz w:val="24"/>
          <w:szCs w:val="24"/>
          <w:lang w:val="pl-PL" w:eastAsia="ar-SA"/>
        </w:rPr>
        <w:t>nawigowanego</w:t>
      </w:r>
      <w:proofErr w:type="spellEnd"/>
      <w:r w:rsidRPr="00157326">
        <w:rPr>
          <w:rFonts w:ascii="Times New Roman" w:hAnsi="Times New Roman"/>
          <w:color w:val="000000" w:themeColor="text1"/>
          <w:sz w:val="24"/>
          <w:szCs w:val="24"/>
          <w:lang w:val="pl-PL" w:eastAsia="ar-SA"/>
        </w:rPr>
        <w:t xml:space="preserve"> narzędzia w płaszczyznach XY za pomocą ruchów </w:t>
      </w:r>
      <w:proofErr w:type="spellStart"/>
      <w:r w:rsidRPr="00157326">
        <w:rPr>
          <w:rFonts w:ascii="Times New Roman" w:hAnsi="Times New Roman"/>
          <w:color w:val="000000" w:themeColor="text1"/>
          <w:sz w:val="24"/>
          <w:szCs w:val="24"/>
          <w:lang w:val="pl-PL" w:eastAsia="ar-SA"/>
        </w:rPr>
        <w:t>robotycznych</w:t>
      </w:r>
      <w:proofErr w:type="spellEnd"/>
      <w:r w:rsidRPr="00157326">
        <w:rPr>
          <w:rFonts w:ascii="Times New Roman" w:hAnsi="Times New Roman"/>
          <w:color w:val="000000" w:themeColor="text1"/>
          <w:sz w:val="24"/>
          <w:szCs w:val="24"/>
          <w:lang w:val="pl-PL" w:eastAsia="ar-SA"/>
        </w:rPr>
        <w:t xml:space="preserve"> głowicy mikroskopu, a w osi Z za pomocą systemy ogniskowania mikroskopu (Focus)?</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325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0F5E95" w:rsidRPr="00157326" w:rsidRDefault="000F5E95" w:rsidP="000F5E95">
      <w:pPr>
        <w:jc w:val="both"/>
        <w:rPr>
          <w:rFonts w:ascii="Times New Roman" w:hAnsi="Times New Roman"/>
          <w:color w:val="000000" w:themeColor="text1"/>
          <w:sz w:val="24"/>
          <w:szCs w:val="24"/>
          <w:lang w:val="pl-PL"/>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2</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370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370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Okulistyczny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418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parametry położenia skanów OCT, ich wielkości, rotacją itp. były sterowane bezpośrednio z sterownika nożnego mikroskopu?</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422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422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2D6DB1"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Dotyczy pkt. 429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w:t>
      </w:r>
      <w:r w:rsidR="000947DD" w:rsidRPr="00157326">
        <w:rPr>
          <w:rFonts w:ascii="Times New Roman" w:hAnsi="Times New Roman"/>
          <w:b/>
          <w:color w:val="000000" w:themeColor="text1"/>
          <w:sz w:val="24"/>
          <w:szCs w:val="24"/>
          <w:lang w:val="pl-PL" w:eastAsia="ar-SA"/>
        </w:rPr>
        <w:t>godnie z zapisami SIWZ.</w:t>
      </w: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l.p.204)</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potwierdzi, że chodzi tu o mobilny wieszak do fartuchów ochronnych?</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wieszak o którym mowa zainstalowany jest na aparacie</w:t>
      </w:r>
      <w:r w:rsidR="002D6DB1"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229)</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celu doprecyzowania warunków zamówienia, czy Zamawiający potwierdzi spełnienie warunku w przypadku obrotu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wokół pionowej osi ramienia wysięgnika min. ±160°? 320° obrotu ramienia wokół osi pionowej zapewni swobodny dostęp do pacjenta niemal z każdej strony aparatu, bez konieczności manewrowania całym urządzeniem między łóżkami szpitalnymi.</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w:t>
      </w:r>
      <w:r w:rsidR="001C6109" w:rsidRPr="00157326">
        <w:rPr>
          <w:rFonts w:ascii="Times New Roman" w:hAnsi="Times New Roman"/>
          <w:b/>
          <w:color w:val="000000" w:themeColor="text1"/>
          <w:sz w:val="24"/>
          <w:szCs w:val="24"/>
          <w:lang w:val="pl-PL" w:eastAsia="ar-SA"/>
        </w:rPr>
        <w:t>amawiający nie potwierdza. Należy zaoferować urządzenie z</w:t>
      </w:r>
      <w:r w:rsidR="002D6DB1" w:rsidRPr="00157326">
        <w:rPr>
          <w:rFonts w:ascii="Times New Roman" w:hAnsi="Times New Roman"/>
          <w:b/>
          <w:color w:val="000000" w:themeColor="text1"/>
          <w:sz w:val="24"/>
          <w:szCs w:val="24"/>
          <w:lang w:val="pl-PL" w:eastAsia="ar-SA"/>
        </w:rPr>
        <w:t>godnie z zapisami SIWZ.</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232)</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wysokiej klasy renomowanego producenta z minimalną odległością ogniska od podłogi 72 cm? Różnica jest nieznaczna i w praktyce nie wpływa ona na obsługę aparatu, a jedynie wynika z różnic design- koncepcyjnych geometrii urządzenia.</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245)</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zrezygnuje z wymogu „pacjent leżący”?</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alternatywnie,</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dopuści obciążenie 125 kg, usuwając przy tym wyrażenie „punktowo”?</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Wymogi „pacjent leżący” oraz „obciążenie punktowe” są wobec siebie przeciwstawne. Pacjent leżący obciąża całą powierzchnię detektora. Obciążenie punktowe występuje przy oddziaływaniu pacjenta całym swoim ciężarem na powierzchnię detektora przez mniejszą powierzchnię jaką są np. stopy. U producentów systemów radiologicznych oba te obciążenia są od siebie różne.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l.p.257)</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wymaga po stronie i na koszt Wykonawcy podłączenie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W tym niezbędne licencje. Firma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posiada w swojej ofercie także przewoźne systemy radiologiczne, których dotyczy niniejsze postępowanie. W związku z powyższym, w celu uniknięcia bardzo prawdopodobnego naruszenia zasady konkurencyjności, czy Zamawiający będzie wymagał od firmy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udostępnienia w niniejszym postępowaniu (w formie załącznika) oficjalnej oferty dla wszystkich uczestników postepowania na podłączenie oferowanego aparatu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w tym niezbędne licencje? W przypadku negatywnej odpowiedzi proszę o 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A0F95" w:rsidRPr="00157326" w:rsidRDefault="006A0F95"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na zasadzie równoważności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567" w:type="dxa"/>
        <w:tblInd w:w="75" w:type="dxa"/>
        <w:tblCellMar>
          <w:left w:w="70" w:type="dxa"/>
          <w:right w:w="70" w:type="dxa"/>
        </w:tblCellMar>
        <w:tblLook w:val="04A0" w:firstRow="1" w:lastRow="0" w:firstColumn="1" w:lastColumn="0" w:noHBand="0" w:noVBand="1"/>
      </w:tblPr>
      <w:tblGrid>
        <w:gridCol w:w="470"/>
        <w:gridCol w:w="8097"/>
      </w:tblGrid>
      <w:tr w:rsidR="00157326" w:rsidRPr="00157326" w:rsidTr="006A0F95">
        <w:trPr>
          <w:trHeight w:val="285"/>
        </w:trPr>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8097" w:type="dxa"/>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8097" w:type="dxa"/>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proofErr w:type="spellStart"/>
            <w:r w:rsidRPr="00157326">
              <w:rPr>
                <w:rFonts w:ascii="Times New Roman" w:hAnsi="Times New Roman"/>
                <w:color w:val="000000" w:themeColor="text1"/>
                <w:sz w:val="22"/>
                <w:szCs w:val="22"/>
                <w:lang w:val="pl-PL" w:eastAsia="pl-PL"/>
              </w:rPr>
              <w:t>Wideolaryngoskop</w:t>
            </w:r>
            <w:proofErr w:type="spellEnd"/>
            <w:r w:rsidRPr="00157326">
              <w:rPr>
                <w:rFonts w:ascii="Times New Roman" w:hAnsi="Times New Roman"/>
                <w:color w:val="000000" w:themeColor="text1"/>
                <w:sz w:val="22"/>
                <w:szCs w:val="22"/>
                <w:lang w:val="pl-PL" w:eastAsia="pl-PL"/>
              </w:rPr>
              <w:t xml:space="preserve"> do trudnej intubacji z wielorazową, wymienną optyką oraz nakładkami </w:t>
            </w:r>
            <w:proofErr w:type="spellStart"/>
            <w:r w:rsidRPr="00157326">
              <w:rPr>
                <w:rFonts w:ascii="Times New Roman" w:hAnsi="Times New Roman"/>
                <w:color w:val="000000" w:themeColor="text1"/>
                <w:sz w:val="22"/>
                <w:szCs w:val="22"/>
                <w:lang w:val="pl-PL" w:eastAsia="pl-PL"/>
              </w:rPr>
              <w:t>jednopacjentowymi</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Kamera</w:t>
            </w:r>
            <w:proofErr w:type="spellEnd"/>
            <w:r w:rsidRPr="00157326">
              <w:rPr>
                <w:rFonts w:ascii="Times New Roman" w:hAnsi="Times New Roman"/>
                <w:color w:val="000000" w:themeColor="text1"/>
                <w:sz w:val="22"/>
                <w:szCs w:val="22"/>
                <w:lang w:eastAsia="pl-PL"/>
              </w:rPr>
              <w:t>/Monitor</w:t>
            </w:r>
          </w:p>
        </w:tc>
      </w:tr>
      <w:tr w:rsidR="00157326" w:rsidRPr="006D1C2E" w:rsidTr="006A0F95">
        <w:trPr>
          <w:trHeight w:val="32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Kolorowy monitor dotykowy o przekątnej  2,8 cala </w:t>
            </w:r>
          </w:p>
        </w:tc>
      </w:tr>
      <w:tr w:rsidR="00157326" w:rsidRPr="006D1C2E" w:rsidTr="006A0F95">
        <w:trPr>
          <w:trHeight w:val="55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bezprzewodowego przesyłania obrazu na żywo bezpośrednio do innych urządzeń poprzez komunikację </w:t>
            </w:r>
            <w:proofErr w:type="spellStart"/>
            <w:r w:rsidRPr="00157326">
              <w:rPr>
                <w:rFonts w:ascii="Times New Roman" w:hAnsi="Times New Roman"/>
                <w:color w:val="000000" w:themeColor="text1"/>
                <w:sz w:val="22"/>
                <w:szCs w:val="22"/>
                <w:lang w:val="pl-PL" w:eastAsia="pl-PL"/>
              </w:rPr>
              <w:t>WiFi</w:t>
            </w:r>
            <w:proofErr w:type="spellEnd"/>
          </w:p>
        </w:tc>
      </w:tr>
      <w:tr w:rsidR="00157326" w:rsidRPr="006D1C2E" w:rsidTr="006A0F95">
        <w:trPr>
          <w:trHeight w:val="42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Wewnętrzna pamięć umożliwia nagrywanie filmów o długości min. 30 min.</w:t>
            </w:r>
          </w:p>
        </w:tc>
      </w:tr>
      <w:tr w:rsidR="00157326" w:rsidRPr="006D1C2E" w:rsidTr="006A0F95">
        <w:trPr>
          <w:trHeight w:val="40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przechowywania min. 10 godzin nagrań</w:t>
            </w:r>
          </w:p>
        </w:tc>
      </w:tr>
      <w:tr w:rsidR="00157326" w:rsidRPr="006D1C2E"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Port Micro-USB do zgrywania plików do komputera w celu archiwizacji</w:t>
            </w:r>
          </w:p>
        </w:tc>
      </w:tr>
      <w:tr w:rsidR="00157326" w:rsidRPr="006D1C2E" w:rsidTr="006A0F95">
        <w:trPr>
          <w:trHeight w:val="39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Wskaźnik naładowania akumulatora na obudowie oraz na monitorze</w:t>
            </w:r>
          </w:p>
        </w:tc>
      </w:tr>
      <w:tr w:rsidR="00157326" w:rsidRPr="006D1C2E" w:rsidTr="006A0F95">
        <w:trPr>
          <w:trHeight w:val="42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ok 4 godziny pracy monitora</w:t>
            </w:r>
          </w:p>
        </w:tc>
      </w:tr>
      <w:tr w:rsidR="00157326" w:rsidRPr="006D1C2E" w:rsidTr="006A0F95">
        <w:trPr>
          <w:trHeight w:val="418"/>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6A0F95" w:rsidRPr="00157326" w:rsidRDefault="006A0F95" w:rsidP="009D1225">
            <w:pPr>
              <w:jc w:val="right"/>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8097" w:type="dxa"/>
            <w:tcBorders>
              <w:top w:val="nil"/>
              <w:left w:val="nil"/>
              <w:bottom w:val="single" w:sz="4" w:space="0" w:color="auto"/>
              <w:right w:val="single" w:sz="4" w:space="0" w:color="auto"/>
            </w:tcBorders>
            <w:shd w:val="clear" w:color="auto" w:fill="auto"/>
            <w:noWrap/>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monitora maksymalnie 120 min</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Optyka</w:t>
            </w:r>
            <w:proofErr w:type="spellEnd"/>
          </w:p>
        </w:tc>
      </w:tr>
      <w:tr w:rsidR="00157326" w:rsidRPr="006D1C2E" w:rsidTr="006A0F95">
        <w:trPr>
          <w:trHeight w:val="67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Wielorazowa wymienna optyka ze światłem LED wyposażona w dwa 3 stopniowe systemy informujące o pozostałej ilości użyć oraz poziomie naładowania akumulatora</w:t>
            </w:r>
          </w:p>
        </w:tc>
      </w:tr>
      <w:tr w:rsidR="00157326" w:rsidRPr="006D1C2E" w:rsidTr="006A0F95">
        <w:trPr>
          <w:trHeight w:val="398"/>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rozłączenia wymiennej optyki od monitora z możliwością użycia jej jako urządzenia do trudnej intubacji z optycznym torem wizyjnym</w:t>
            </w:r>
          </w:p>
        </w:tc>
      </w:tr>
      <w:tr w:rsidR="00157326" w:rsidRPr="006D1C2E" w:rsidTr="006A0F95">
        <w:trPr>
          <w:trHeight w:val="42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Zasilanie akumulatorowe wraz z ładowarką</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min. 15 intubacji</w:t>
            </w:r>
          </w:p>
        </w:tc>
      </w:tr>
      <w:tr w:rsidR="00157326" w:rsidRPr="00157326"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Automatyczne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wyłączenie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po</w:t>
            </w:r>
            <w:proofErr w:type="spellEnd"/>
            <w:r w:rsidRPr="00157326">
              <w:rPr>
                <w:rFonts w:ascii="Times New Roman" w:hAnsi="Times New Roman"/>
                <w:color w:val="000000" w:themeColor="text1"/>
                <w:sz w:val="22"/>
                <w:szCs w:val="22"/>
                <w:lang w:eastAsia="pl-PL"/>
              </w:rPr>
              <w:t xml:space="preserve"> 30 min.</w:t>
            </w:r>
          </w:p>
        </w:tc>
      </w:tr>
      <w:tr w:rsidR="00157326" w:rsidRPr="006D1C2E" w:rsidTr="006A0F95">
        <w:trPr>
          <w:trHeight w:val="38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maksymalnie 2 h</w:t>
            </w:r>
          </w:p>
        </w:tc>
      </w:tr>
      <w:tr w:rsidR="00157326" w:rsidRPr="006D1C2E" w:rsidTr="006A0F95">
        <w:trPr>
          <w:trHeight w:val="40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Przy braku użytkowania całkowite rozładowanie następuje po 30 dniach</w:t>
            </w:r>
          </w:p>
        </w:tc>
      </w:tr>
      <w:tr w:rsidR="00157326" w:rsidRPr="006D1C2E" w:rsidTr="006A0F95">
        <w:trPr>
          <w:trHeight w:val="41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stosowania w środowisku rezonansu magnetycznego MRI</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Końcówka toru wizyjnego posiadająca zabezpieczenie przez zaparowaniem</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Jednorazowe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nakładki</w:t>
            </w:r>
            <w:proofErr w:type="spellEnd"/>
            <w:r w:rsidRPr="00157326">
              <w:rPr>
                <w:rFonts w:ascii="Times New Roman" w:hAnsi="Times New Roman"/>
                <w:color w:val="000000" w:themeColor="text1"/>
                <w:sz w:val="22"/>
                <w:szCs w:val="22"/>
                <w:lang w:eastAsia="pl-PL"/>
              </w:rPr>
              <w:t xml:space="preserve"> / </w:t>
            </w:r>
            <w:proofErr w:type="spellStart"/>
            <w:r w:rsidRPr="00157326">
              <w:rPr>
                <w:rFonts w:ascii="Times New Roman" w:hAnsi="Times New Roman"/>
                <w:color w:val="000000" w:themeColor="text1"/>
                <w:sz w:val="22"/>
                <w:szCs w:val="22"/>
                <w:lang w:eastAsia="pl-PL"/>
              </w:rPr>
              <w:t>łyżki</w:t>
            </w:r>
            <w:proofErr w:type="spellEnd"/>
          </w:p>
        </w:tc>
      </w:tr>
      <w:tr w:rsidR="00157326" w:rsidRPr="006D1C2E" w:rsidTr="006A0F95">
        <w:trPr>
          <w:trHeight w:val="37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dostępne w dwóch rozmiarach dla dorosłych kodowane kolorami</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19a</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7.0 do 8.5 - 50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19b</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6.0 do 7.5 - 50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33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o anatomicznym kształcie, zapobiegające nadmiernemu użyciu siły</w:t>
            </w:r>
          </w:p>
        </w:tc>
      </w:tr>
      <w:tr w:rsidR="00157326" w:rsidRPr="006D1C2E" w:rsidTr="006A0F95">
        <w:trPr>
          <w:trHeight w:val="56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wyposażone w kanał na rurkę intubacyjną, umożliwiający intubację bez potrzeby stosowania prowadnic</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Stacja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dokująca</w:t>
            </w:r>
            <w:proofErr w:type="spellEnd"/>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ładowarka</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Ładowarka systemu optycznego wyposażona w monitor LCD wskazujący pozostałą ilość użyć oraz pięciostopniowy system informujący o naładowaniu akumulatora</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Inne</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38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całego</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zestawu</w:t>
            </w:r>
            <w:proofErr w:type="spellEnd"/>
            <w:r w:rsidRPr="00157326">
              <w:rPr>
                <w:rFonts w:ascii="Times New Roman" w:hAnsi="Times New Roman"/>
                <w:color w:val="000000" w:themeColor="text1"/>
                <w:sz w:val="22"/>
                <w:szCs w:val="22"/>
                <w:lang w:eastAsia="pl-PL"/>
              </w:rPr>
              <w:t xml:space="preserve"> 340 g</w:t>
            </w:r>
          </w:p>
        </w:tc>
      </w:tr>
      <w:tr w:rsidR="00157326" w:rsidRPr="006D1C2E" w:rsidTr="006A0F95">
        <w:trPr>
          <w:trHeight w:val="127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skład kompletu wchodzi:</w:t>
            </w:r>
            <w:r w:rsidRPr="00157326">
              <w:rPr>
                <w:rFonts w:ascii="Times New Roman" w:hAnsi="Times New Roman"/>
                <w:color w:val="000000" w:themeColor="text1"/>
                <w:sz w:val="22"/>
                <w:szCs w:val="22"/>
                <w:lang w:val="pl-PL" w:eastAsia="pl-PL"/>
              </w:rPr>
              <w:br/>
              <w:t>- Kamera/Monitor - 1 szt.</w:t>
            </w:r>
            <w:r w:rsidRPr="00157326">
              <w:rPr>
                <w:rFonts w:ascii="Times New Roman" w:hAnsi="Times New Roman"/>
                <w:color w:val="000000" w:themeColor="text1"/>
                <w:sz w:val="22"/>
                <w:szCs w:val="22"/>
                <w:lang w:val="pl-PL" w:eastAsia="pl-PL"/>
              </w:rPr>
              <w:br/>
              <w:t>- Wielorazowa optyka - 2 szt.</w:t>
            </w:r>
            <w:r w:rsidRPr="00157326">
              <w:rPr>
                <w:rFonts w:ascii="Times New Roman" w:hAnsi="Times New Roman"/>
                <w:color w:val="000000" w:themeColor="text1"/>
                <w:sz w:val="22"/>
                <w:szCs w:val="22"/>
                <w:lang w:val="pl-PL" w:eastAsia="pl-PL"/>
              </w:rPr>
              <w:br/>
              <w:t>- Stacja dokująca - 2 szt.</w:t>
            </w:r>
            <w:r w:rsidRPr="00157326">
              <w:rPr>
                <w:rFonts w:ascii="Times New Roman" w:hAnsi="Times New Roman"/>
                <w:color w:val="000000" w:themeColor="text1"/>
                <w:sz w:val="22"/>
                <w:szCs w:val="22"/>
                <w:lang w:val="pl-PL" w:eastAsia="pl-PL"/>
              </w:rPr>
              <w:br/>
              <w:t>- Jednorazowe nakładki - 100 szt.</w:t>
            </w:r>
          </w:p>
        </w:tc>
      </w:tr>
      <w:tr w:rsidR="00157326" w:rsidRPr="006D1C2E" w:rsidTr="006A0F95">
        <w:trPr>
          <w:trHeight w:val="55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Możliwość rozbudowy systemu o adapter do smartfonów umożliwiające wykorzystanie telefonu jako monitora </w:t>
            </w:r>
            <w:proofErr w:type="spellStart"/>
            <w:r w:rsidRPr="00157326">
              <w:rPr>
                <w:rFonts w:ascii="Times New Roman" w:hAnsi="Times New Roman"/>
                <w:bCs/>
                <w:color w:val="000000" w:themeColor="text1"/>
                <w:sz w:val="22"/>
                <w:szCs w:val="22"/>
                <w:lang w:val="pl-PL" w:eastAsia="pl-PL"/>
              </w:rPr>
              <w:t>wideolaryngoskopu</w:t>
            </w:r>
            <w:proofErr w:type="spellEnd"/>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ładowania kamery i optyki ogólnodostępnymi ładowarkami z końcówką Micro-USB (np. do </w:t>
            </w:r>
            <w:proofErr w:type="spellStart"/>
            <w:r w:rsidRPr="00157326">
              <w:rPr>
                <w:rFonts w:ascii="Times New Roman" w:hAnsi="Times New Roman"/>
                <w:color w:val="000000" w:themeColor="text1"/>
                <w:sz w:val="22"/>
                <w:szCs w:val="22"/>
                <w:lang w:val="pl-PL" w:eastAsia="pl-PL"/>
              </w:rPr>
              <w:t>smatfonów</w:t>
            </w:r>
            <w:proofErr w:type="spellEnd"/>
            <w:r w:rsidRPr="00157326">
              <w:rPr>
                <w:rFonts w:ascii="Times New Roman" w:hAnsi="Times New Roman"/>
                <w:color w:val="000000" w:themeColor="text1"/>
                <w:sz w:val="22"/>
                <w:szCs w:val="22"/>
                <w:lang w:val="pl-PL" w:eastAsia="pl-PL"/>
              </w:rPr>
              <w:t>)</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zasadzie równoważności respirator transportowy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0" w:type="auto"/>
        <w:tblInd w:w="75" w:type="dxa"/>
        <w:tblCellMar>
          <w:left w:w="70" w:type="dxa"/>
          <w:right w:w="70" w:type="dxa"/>
        </w:tblCellMar>
        <w:tblLook w:val="04A0" w:firstRow="1" w:lastRow="0" w:firstColumn="1" w:lastColumn="0" w:noHBand="0" w:noVBand="1"/>
      </w:tblPr>
      <w:tblGrid>
        <w:gridCol w:w="440"/>
        <w:gridCol w:w="7980"/>
      </w:tblGrid>
      <w:tr w:rsidR="00157326" w:rsidRPr="00157326" w:rsidTr="006A0F95">
        <w:trPr>
          <w:trHeight w:val="26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Zasilanie i sterowanie pracą respiratora wyłącznie pneumatyczne - z przenośnego lub stacjonarnego źródła tlenu o ciśnieniu w zakresie 280-600 </w:t>
            </w:r>
            <w:proofErr w:type="spellStart"/>
            <w:r w:rsidRPr="00157326">
              <w:rPr>
                <w:rFonts w:ascii="Times New Roman" w:hAnsi="Times New Roman"/>
                <w:bCs/>
                <w:color w:val="000000" w:themeColor="text1"/>
                <w:sz w:val="22"/>
                <w:szCs w:val="22"/>
                <w:lang w:val="pl-PL" w:eastAsia="pl-PL"/>
              </w:rPr>
              <w:t>kPa</w:t>
            </w:r>
            <w:proofErr w:type="spellEnd"/>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Temperatura pracy w zakresie -10</w:t>
            </w:r>
            <w:r w:rsidRPr="00157326">
              <w:rPr>
                <w:rFonts w:ascii="Times New Roman" w:hAnsi="Times New Roman"/>
                <w:color w:val="000000" w:themeColor="text1"/>
                <w:sz w:val="22"/>
                <w:szCs w:val="22"/>
                <w:vertAlign w:val="superscript"/>
                <w:lang w:val="pl-PL" w:eastAsia="pl-PL"/>
              </w:rPr>
              <w:t xml:space="preserve"> </w:t>
            </w:r>
            <w:proofErr w:type="spellStart"/>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roofErr w:type="spellEnd"/>
            <w:r w:rsidRPr="00157326">
              <w:rPr>
                <w:rFonts w:ascii="Times New Roman" w:hAnsi="Times New Roman"/>
                <w:color w:val="000000" w:themeColor="text1"/>
                <w:sz w:val="22"/>
                <w:szCs w:val="22"/>
                <w:lang w:val="pl-PL" w:eastAsia="pl-PL"/>
              </w:rPr>
              <w:t xml:space="preserve"> do +50</w:t>
            </w:r>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Klasa odporności na wnikanie ciał stałych / cieczy IP54</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modułu</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respiratora</w:t>
            </w:r>
            <w:proofErr w:type="spellEnd"/>
            <w:r w:rsidRPr="00157326">
              <w:rPr>
                <w:rFonts w:ascii="Times New Roman" w:hAnsi="Times New Roman"/>
                <w:color w:val="000000" w:themeColor="text1"/>
                <w:sz w:val="22"/>
                <w:szCs w:val="22"/>
                <w:lang w:eastAsia="pl-PL"/>
              </w:rPr>
              <w:t xml:space="preserve"> 2,4 kg</w:t>
            </w:r>
          </w:p>
        </w:tc>
      </w:tr>
      <w:tr w:rsidR="00157326" w:rsidRPr="006D1C2E" w:rsidTr="006A0F95">
        <w:trPr>
          <w:trHeight w:val="4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Zabezpieczenie przez przypadkową zmianą ustawień respiratora</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kliniczne</w:t>
            </w:r>
            <w:proofErr w:type="spellEnd"/>
          </w:p>
        </w:tc>
      </w:tr>
      <w:tr w:rsidR="00157326" w:rsidRPr="006D1C2E" w:rsidTr="006A0F95">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Możliwość pracy w środowisku rezonansu magnetycznego (MRI) o indukcji 3 Tesla</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eastAsia="pl-PL"/>
              </w:rPr>
            </w:pPr>
            <w:proofErr w:type="spellStart"/>
            <w:r w:rsidRPr="00157326">
              <w:rPr>
                <w:rFonts w:ascii="Times New Roman" w:hAnsi="Times New Roman"/>
                <w:bCs/>
                <w:color w:val="000000" w:themeColor="text1"/>
                <w:sz w:val="22"/>
                <w:szCs w:val="22"/>
                <w:lang w:eastAsia="pl-PL"/>
              </w:rPr>
              <w:t>Tryb</w:t>
            </w:r>
            <w:proofErr w:type="spellEnd"/>
            <w:r w:rsidRPr="00157326">
              <w:rPr>
                <w:rFonts w:ascii="Times New Roman" w:hAnsi="Times New Roman"/>
                <w:bCs/>
                <w:color w:val="000000" w:themeColor="text1"/>
                <w:sz w:val="22"/>
                <w:szCs w:val="22"/>
                <w:lang w:eastAsia="pl-PL"/>
              </w:rPr>
              <w:t xml:space="preserve"> </w:t>
            </w:r>
            <w:proofErr w:type="spellStart"/>
            <w:r w:rsidRPr="00157326">
              <w:rPr>
                <w:rFonts w:ascii="Times New Roman" w:hAnsi="Times New Roman"/>
                <w:bCs/>
                <w:color w:val="000000" w:themeColor="text1"/>
                <w:sz w:val="22"/>
                <w:szCs w:val="22"/>
                <w:lang w:eastAsia="pl-PL"/>
              </w:rPr>
              <w:t>wentylacji</w:t>
            </w:r>
            <w:proofErr w:type="spellEnd"/>
            <w:r w:rsidRPr="00157326">
              <w:rPr>
                <w:rFonts w:ascii="Times New Roman" w:hAnsi="Times New Roman"/>
                <w:bCs/>
                <w:color w:val="000000" w:themeColor="text1"/>
                <w:sz w:val="22"/>
                <w:szCs w:val="22"/>
                <w:lang w:eastAsia="pl-PL"/>
              </w:rPr>
              <w:t xml:space="preserve"> IPPV/ CMV</w:t>
            </w:r>
          </w:p>
        </w:tc>
      </w:tr>
      <w:tr w:rsidR="00157326" w:rsidRPr="006D1C2E" w:rsidTr="006A0F95">
        <w:trPr>
          <w:trHeight w:val="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Funkcja automatycznej blokady cyklu wentylacji IPPV/ CMV przy oddechu spontanicznym pacjenta -  z zapewnieniem minimalnej wentylacji minutowej</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Objętość oddechowa blokująca cykl wentylacji IPPV/ CMV 425 ml (przy częstości oddechowej 12 </w:t>
            </w:r>
            <w:proofErr w:type="spellStart"/>
            <w:r w:rsidRPr="00157326">
              <w:rPr>
                <w:rFonts w:ascii="Times New Roman" w:hAnsi="Times New Roman"/>
                <w:bCs/>
                <w:color w:val="000000" w:themeColor="text1"/>
                <w:sz w:val="22"/>
                <w:szCs w:val="22"/>
                <w:lang w:val="pl-PL" w:eastAsia="pl-PL"/>
              </w:rPr>
              <w:t>odd</w:t>
            </w:r>
            <w:proofErr w:type="spellEnd"/>
            <w:r w:rsidRPr="00157326">
              <w:rPr>
                <w:rFonts w:ascii="Times New Roman" w:hAnsi="Times New Roman"/>
                <w:bCs/>
                <w:color w:val="000000" w:themeColor="text1"/>
                <w:sz w:val="22"/>
                <w:szCs w:val="22"/>
                <w:lang w:val="pl-PL" w:eastAsia="pl-PL"/>
              </w:rPr>
              <w:t>./min.)</w:t>
            </w:r>
          </w:p>
        </w:tc>
      </w:tr>
      <w:tr w:rsidR="00157326" w:rsidRPr="006D1C2E" w:rsidTr="006A0F95">
        <w:trPr>
          <w:trHeight w:val="10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Tryb wentylacji biernej 100% tlenem - oddech „na żądanie” (integralna funkcja respiratora) z przepływem zależnym od podciśnienia w układzie oddechowym, przepływ maksymalny &gt; 120 l/min.</w:t>
            </w:r>
          </w:p>
        </w:tc>
      </w:tr>
      <w:tr w:rsidR="00157326" w:rsidRPr="006D1C2E" w:rsidTr="006A0F95">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Zintegrowana zastawka PEEP, zakres regulacji 0-20 cmH2O</w:t>
            </w:r>
          </w:p>
        </w:tc>
      </w:tr>
      <w:tr w:rsidR="00157326" w:rsidRPr="006D1C2E" w:rsidTr="006A0F95">
        <w:trPr>
          <w:trHeight w:val="5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Tryb CPAP - zintegrowany przepływomierz, zakres regulacji przepływu 0,5-35 l/min.</w:t>
            </w:r>
          </w:p>
        </w:tc>
      </w:tr>
      <w:tr w:rsidR="00157326" w:rsidRPr="006D1C2E" w:rsidTr="006A0F95">
        <w:trPr>
          <w:trHeight w:val="547"/>
        </w:trPr>
        <w:tc>
          <w:tcPr>
            <w:tcW w:w="0" w:type="auto"/>
            <w:tcBorders>
              <w:top w:val="nil"/>
              <w:left w:val="single" w:sz="4" w:space="0" w:color="auto"/>
              <w:bottom w:val="nil"/>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2 poziomy stężenia tlenu w mieszaninie oddechowej w trybie IPPV/ CMV, 100 i 50%</w:t>
            </w:r>
          </w:p>
        </w:tc>
      </w:tr>
      <w:tr w:rsidR="00157326" w:rsidRPr="00157326" w:rsidTr="006A0F95">
        <w:trPr>
          <w:trHeight w:val="300"/>
        </w:trPr>
        <w:tc>
          <w:tcPr>
            <w:tcW w:w="0" w:type="auto"/>
            <w:tcBorders>
              <w:top w:val="single" w:sz="4" w:space="0" w:color="auto"/>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regulowane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Niezależna płynna regulacja częstości oddechowej/ objętości oddechowej</w:t>
            </w:r>
          </w:p>
        </w:tc>
      </w:tr>
      <w:tr w:rsidR="00157326" w:rsidRPr="006D1C2E" w:rsidTr="006A0F95">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Zakres regulacji parametrów wentylacji umożliwiający wentylację zastępczą dorosłych i dzieci:</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8-40 </w:t>
            </w:r>
            <w:proofErr w:type="spellStart"/>
            <w:r w:rsidRPr="00157326">
              <w:rPr>
                <w:rFonts w:ascii="Times New Roman" w:hAnsi="Times New Roman"/>
                <w:color w:val="000000" w:themeColor="text1"/>
                <w:sz w:val="22"/>
                <w:szCs w:val="22"/>
                <w:lang w:eastAsia="pl-PL"/>
              </w:rPr>
              <w:t>cykli</w:t>
            </w:r>
            <w:proofErr w:type="spellEnd"/>
            <w:r w:rsidRPr="00157326">
              <w:rPr>
                <w:rFonts w:ascii="Times New Roman" w:hAnsi="Times New Roman"/>
                <w:color w:val="000000" w:themeColor="text1"/>
                <w:sz w:val="22"/>
                <w:szCs w:val="22"/>
                <w:lang w:eastAsia="pl-PL"/>
              </w:rPr>
              <w:t>/min</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objętość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70-1500 ml</w:t>
            </w:r>
          </w:p>
        </w:tc>
      </w:tr>
      <w:tr w:rsidR="00157326" w:rsidRPr="006D1C2E" w:rsidTr="006A0F95">
        <w:trPr>
          <w:trHeight w:val="5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Czułość wyzwalania trybu „na żądanie” poniżej 3 cmH2O</w:t>
            </w:r>
          </w:p>
        </w:tc>
      </w:tr>
      <w:tr w:rsidR="00157326" w:rsidRPr="006D1C2E" w:rsidTr="006A0F95">
        <w:trPr>
          <w:trHeight w:val="5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Zastawka ciśnieniowa bezpieczeństwa regulowana w zakresie 20-60 cmH2O</w:t>
            </w:r>
          </w:p>
        </w:tc>
      </w:tr>
      <w:tr w:rsidR="00157326" w:rsidRPr="006D1C2E" w:rsidTr="006A0F95">
        <w:trPr>
          <w:trHeight w:val="5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Fluorescencyjny manometr ciśnienia w układzie pacjenta</w:t>
            </w:r>
          </w:p>
        </w:tc>
      </w:tr>
      <w:tr w:rsidR="00157326" w:rsidRPr="006D1C2E" w:rsidTr="006A0F95">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19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Zasilany bateryjnie moduł alarmowy, alarm optyczny i dźwiękowy:</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wysokiego ciśnienia szczytowego w układzie pacjenta</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niskiego ciśnienia, rozłączenia obwodu oddechowego</w:t>
            </w:r>
          </w:p>
        </w:tc>
      </w:tr>
      <w:tr w:rsidR="00157326" w:rsidRPr="006D1C2E"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Wskaźnik niskiego ciśnienia gazu zasilającego </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Akcesoria</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419"/>
        </w:trPr>
        <w:tc>
          <w:tcPr>
            <w:tcW w:w="0" w:type="auto"/>
            <w:vMerge w:val="restart"/>
            <w:tcBorders>
              <w:top w:val="nil"/>
              <w:left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Przenośny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tlenowy</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1200"/>
        </w:trPr>
        <w:tc>
          <w:tcPr>
            <w:tcW w:w="0" w:type="auto"/>
            <w:vMerge/>
            <w:tcBorders>
              <w:left w:val="single" w:sz="4" w:space="0" w:color="auto"/>
              <w:bottom w:val="single" w:sz="4" w:space="0" w:color="000000"/>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torba transportowa z kieszeniami i uchwytami do mocowania drobnego sprzętu medycznego, umożliwiająca transport zestawu w ręku, na ramieniu i na plecach, zaczepy umożliwiające zawieszenia torby na ramie łóżka/ noszy</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Obwody oddechowe jednorazowego użytku, 30 szt. w zestawie</w:t>
            </w:r>
          </w:p>
        </w:tc>
      </w:tr>
      <w:tr w:rsidR="00157326" w:rsidRPr="00157326" w:rsidTr="006A0F95">
        <w:trPr>
          <w:trHeight w:val="441"/>
        </w:trPr>
        <w:tc>
          <w:tcPr>
            <w:tcW w:w="0" w:type="auto"/>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Atesty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i</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Certyfikaty</w:t>
            </w:r>
            <w:proofErr w:type="spellEnd"/>
          </w:p>
        </w:tc>
      </w:tr>
      <w:tr w:rsidR="00157326" w:rsidRPr="006D1C2E" w:rsidTr="006A0F95">
        <w:trPr>
          <w:trHeight w:val="5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Dopuszczenie do obrotu i stosowania zgodnie z ustawą o wyrobach medycznych</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Serwis</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Autoryzowany serwis gwarancyjny na terenie Polski</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Okres</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gwarancji</w:t>
            </w:r>
            <w:proofErr w:type="spellEnd"/>
            <w:r w:rsidRPr="00157326">
              <w:rPr>
                <w:rFonts w:ascii="Times New Roman" w:hAnsi="Times New Roman"/>
                <w:color w:val="000000" w:themeColor="text1"/>
                <w:sz w:val="22"/>
                <w:szCs w:val="22"/>
                <w:lang w:eastAsia="pl-PL"/>
              </w:rPr>
              <w:t xml:space="preserve"> min. 24 </w:t>
            </w:r>
            <w:proofErr w:type="spellStart"/>
            <w:r w:rsidRPr="00157326">
              <w:rPr>
                <w:rFonts w:ascii="Times New Roman" w:hAnsi="Times New Roman"/>
                <w:color w:val="000000" w:themeColor="text1"/>
                <w:sz w:val="22"/>
                <w:szCs w:val="22"/>
                <w:lang w:eastAsia="pl-PL"/>
              </w:rPr>
              <w:t>miesiące</w:t>
            </w:r>
            <w:proofErr w:type="spellEnd"/>
          </w:p>
        </w:tc>
      </w:tr>
      <w:tr w:rsidR="00157326" w:rsidRPr="006D1C2E" w:rsidTr="006A0F95">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Instrukcja obsługi w języku polskim</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Default="00A34DAE"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157326" w:rsidRPr="00157326" w:rsidRDefault="00157326"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stopień ochrony IPX4?</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nie posiadający listwy montażowej od strony głowy pacjenta?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barierki boczne składane, zapewniające ochronę Pacjenta. Konstrukcja barierek zapobiegająca urazom palców podczas składania. Barierki boczne po złożeniu chowane całkowicie pod leże w celu wyeliminowania pustej 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poręcze boczne składane o wysokości  27,9cm i długości 119,4cm?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długość  210,8 cm oraz szerokość całkowita (barierki podniesione) 81,3cm, szerokość całkowita (barierki złożone) 74,3cm?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regulację wysokości wózka w zakresie 616 – 953 mm?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konstrukcję wózka wykonaną ze stali węglowej lakierowanej proszkowo opartą na kolumnach. Leże podzielone na 2 segmenty wypełnione płytami przeziernymi dla promieni RTG. Podwozie zabudowane pokrywą tworzywa sztucznego?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platformę na kasetę rentgenowską dostępną z lewej i prawej strony wózka, rozciągnięta pod leżem na całej jego długości z możliwością dociśnięcia do leża w celu wyeliminowania pustej przestrzeni dla poprawy jakości zdjęcia i uniknięciu zmian wielkości narządów?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barierki boczne składane, zapewniające ochronę na całej długości leża. Konstrukcja barierek zapobiegająca urazom palców podczas składania. Barierki boczne po złożeniu chowane całkowicie pod leże w celu wyeliminowania pustej </w:t>
      </w:r>
      <w:r w:rsidRPr="00157326">
        <w:rPr>
          <w:rFonts w:ascii="Times New Roman" w:hAnsi="Times New Roman"/>
          <w:color w:val="000000" w:themeColor="text1"/>
          <w:sz w:val="24"/>
          <w:szCs w:val="24"/>
          <w:lang w:val="pl-PL" w:eastAsia="ar-SA"/>
        </w:rPr>
        <w:lastRenderedPageBreak/>
        <w:t>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górny i dolny szczyt ściągany, ale bez możliwości  składania pod leże wózka z mechanizmem samoblokującym do transportu?</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wielofunkcyjny dolny szczyt łóżka( rozkładaną półką)?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materac piankowy wodoszczelny ze zgrzewanymi krawędziami, niepalny, antystatyczny, odporny na promieniowanie UV. Materac z pianki wysokiej gęstości, niepalny o grubości 7,62cm?</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ruchomą platformę rozciągającą się pod leżem na całej długości. Ruchoma platforma jest dostosowana do wszystkich wielkości kaset RTG i przesłon </w:t>
      </w:r>
      <w:proofErr w:type="spellStart"/>
      <w:r w:rsidRPr="00157326">
        <w:rPr>
          <w:rFonts w:ascii="Times New Roman" w:hAnsi="Times New Roman"/>
          <w:color w:val="000000" w:themeColor="text1"/>
          <w:sz w:val="24"/>
          <w:szCs w:val="24"/>
          <w:lang w:val="pl-PL" w:eastAsia="ar-SA"/>
        </w:rPr>
        <w:t>przeciwrozproszeniowych</w:t>
      </w:r>
      <w:proofErr w:type="spellEnd"/>
      <w:r w:rsidRPr="00157326">
        <w:rPr>
          <w:rFonts w:ascii="Times New Roman" w:hAnsi="Times New Roman"/>
          <w:color w:val="000000" w:themeColor="text1"/>
          <w:sz w:val="24"/>
          <w:szCs w:val="24"/>
          <w:lang w:val="pl-PL" w:eastAsia="ar-SA"/>
        </w:rPr>
        <w:t>?</w:t>
      </w:r>
    </w:p>
    <w:p w:rsidR="00D279E2" w:rsidRPr="00157326" w:rsidRDefault="00D279E2"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51FD6"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751FD6" w:rsidRPr="00157326" w:rsidRDefault="00751FD6"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termin realizacji zamówienia do 115 dni od daty podpisania umowy? Przedmiotowe wózki są produkowane w Stanach Zjednoczonych.</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łóżko do Intensywnej Terapii posiadające wodoodporność IPX4 - spryskiwanie wodą z różnych kierunków z wydajnością do 10 litrów na minutę?</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653 oraz 697:</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dopuszczenie drenów jednorazowych do pompy płuczącej optyki.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486 oraz 678:</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o stosunku kontrastu: 1400:1.</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487 i 679:</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wyposażonym w wejścia: 1 x DVI-D oraz 1 x 3GSDI.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494: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osobne ramie, na którym ma zostać zainstalowany monitor jest już fizycznie zainstalowanie czy zakup i instalacja jest po stronie dostawcy?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 xml:space="preserve">Zamawiający informuje, iż </w:t>
      </w:r>
      <w:r w:rsidR="00FE32D7">
        <w:rPr>
          <w:rFonts w:ascii="Times New Roman" w:hAnsi="Times New Roman"/>
          <w:b/>
          <w:color w:val="000000" w:themeColor="text1"/>
          <w:sz w:val="24"/>
          <w:szCs w:val="24"/>
          <w:lang w:val="pl-PL" w:eastAsia="ar-SA"/>
        </w:rPr>
        <w:t>zakup i instalacja ramienia jest po stronie dostawcy</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łyżeczki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526 oraz 528: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do opisanych optyk zaoferować odpowiadające im pojemniki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799:</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802:</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wymagań opisanych w punktach 474-479 oraz 666-671?</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Producent oferowanego przez naszą firmę sprzętu endoskopowego marki KARL STORZ posiada w ofercie dedykowane, posiadające CE i/lub MDD, zatwierdzone i zweryfikowane systemy zintegrowane OR1 i SCB, które umożliwiają realizację funkcji sterowania i wymiany informacji z kompatybilnym sprzętem medycznym firmy KARL STORZ. Dla tych urządzeń przeprowadzono wymaganą prawem ocenę zgodności, wystawiono certyfikat i nadano oznaczenie CE.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Firma KARL STORZ nie przeprowadziła oceny zgodności z systemem integracji Zeus, nie sprawdzono kompatybilności ze sprzętem endoskopowym marki Karl </w:t>
      </w:r>
      <w:proofErr w:type="spellStart"/>
      <w:r w:rsidRPr="00157326">
        <w:rPr>
          <w:rFonts w:ascii="Times New Roman" w:hAnsi="Times New Roman"/>
          <w:color w:val="000000" w:themeColor="text1"/>
          <w:sz w:val="24"/>
          <w:szCs w:val="24"/>
          <w:lang w:val="pl-PL" w:eastAsia="ar-SA"/>
        </w:rPr>
        <w:t>Storz</w:t>
      </w:r>
      <w:proofErr w:type="spellEnd"/>
      <w:r w:rsidRPr="00157326">
        <w:rPr>
          <w:rFonts w:ascii="Times New Roman" w:hAnsi="Times New Roman"/>
          <w:color w:val="000000" w:themeColor="text1"/>
          <w:sz w:val="24"/>
          <w:szCs w:val="24"/>
          <w:lang w:val="pl-PL" w:eastAsia="ar-SA"/>
        </w:rPr>
        <w:t>. Nie jest również jasne, kto byłby odpowiedzialny za efekty błędnego użycia lub działania takiej konfiguracji.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E32D7">
        <w:rPr>
          <w:rFonts w:ascii="Times New Roman" w:hAnsi="Times New Roman"/>
          <w:b/>
          <w:color w:val="000000" w:themeColor="text1"/>
          <w:sz w:val="24"/>
          <w:szCs w:val="24"/>
          <w:lang w:val="pl-PL" w:eastAsia="ar-SA"/>
        </w:rPr>
        <w:t>Zamawiający informuje, iż rezygnuje z wymogów określonych w punktach 474, 475, 476, 477 oraz 479</w:t>
      </w:r>
      <w:r w:rsidR="002D6DB1"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478: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 Zamawiający informuje, iż rezygnuje z wymogów określonych w punktach 666-670</w:t>
      </w:r>
      <w:r w:rsidR="00FE32D7"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671: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651 oraz 695: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odstąpienie od wymagania zapewnienia kompatybilności z systemem integracji Zeus pompy płuczącej do optyk. Oferowana przez nas pompa, służy tylko wyłącznie do przemywania czoła optyki podczas zabiegów, w celu zapewnienia najlepszej widoczności podczas zabiegów operacyjnych. Pompa nie posiada żadnych systemów komunikacji i nie jest przystosowana do jakiejkolwiek integracji. Poza tym pompa spełnia wszystkie pozostałe wymagania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odstępuje od ww. wymogu</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Zwracamy się z prośbą o umożliwienie realizacji wizji lokalnej z udziałem przedstawicieli Zamawiającego, aby możliwe było zapoznanie z rozlokowaniem poszczególnych elementów składowych sal operacyjnych i ułatwienie rzetelnego przygotowania oferty.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 uwagi na fakt, iż oferowane wyroby opisane w Załączniku nr 2  w odniesieniu do: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495 i 496 - Wózek z szyną sprzętową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521 – 524 - Elementy składowe kontenera do sterylizacji opisanego w punkcie 520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589 – 593 - Elementy składowe kontenera do sterylizacji opisanego w punkcie 588</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594 - System do cyfrowej dokumentacji obrazu - 1 </w:t>
      </w:r>
      <w:proofErr w:type="spellStart"/>
      <w:r w:rsidRPr="00157326">
        <w:rPr>
          <w:rFonts w:ascii="Times New Roman" w:hAnsi="Times New Roman"/>
          <w:color w:val="000000" w:themeColor="text1"/>
          <w:sz w:val="24"/>
          <w:szCs w:val="24"/>
          <w:lang w:val="pl-PL" w:eastAsia="ar-SA"/>
        </w:rPr>
        <w:t>kpl</w:t>
      </w:r>
      <w:proofErr w:type="spellEnd"/>
      <w:r w:rsidRPr="00157326">
        <w:rPr>
          <w:rFonts w:ascii="Times New Roman" w:hAnsi="Times New Roman"/>
          <w:color w:val="000000" w:themeColor="text1"/>
          <w:sz w:val="24"/>
          <w:szCs w:val="24"/>
          <w:lang w:val="pl-PL" w:eastAsia="ar-SA"/>
        </w:rPr>
        <w:t xml:space="preserve">.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686 i 687 - Wózek z szyną sprzętową</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748 - Spray uniwersalny na ofercie nr 149</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757 - Kosz druciany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które nie są objęte deklaracją zgodności (stawka VAT 23%), Zamawiający odstąpi o wymogu dostarczenia deklaracji zgodności na w/w elementy niepodlegające ustawie z dnia 20 maja 2010 o wyrobach medycznych (Dz. U. 10.107.679)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wyraża zgodę</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8258F0"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oferowanie przedmiotu zamówienia z terminem dostawy do 8 tygodni od daty otrzymania zmówienia?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XVII.</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24  Napędy motorowe ortopedyczne</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25  Napęd motorowy neurochirurgiczny</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wyposażonego w wyświetlacz LED informujący o m.in. stanie urządzenia i fazach cyklu.</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na zasadzie równoważnej posiadającego poniższe zabezpieczenia: czujnik zamykania pokrywy, czujnik braku wody, czujnik zablokowania odpływu, czujnik zaistniałych usterek</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AD300D" w:rsidRPr="00157326">
        <w:rPr>
          <w:rFonts w:ascii="Times New Roman" w:hAnsi="Times New Roman"/>
          <w:b/>
          <w:color w:val="000000" w:themeColor="text1"/>
          <w:sz w:val="24"/>
          <w:szCs w:val="24"/>
          <w:lang w:val="pl-PL" w:eastAsia="ar-SA"/>
        </w:rPr>
        <w:t>Zgodnie z zapisami SIWZ</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punkcie 1218 „Automatyczne nożne otwieranie i zamykanie pokrywy” zamawiający   przyznaje 5 punktów za przycisk nożny i 2 punkty za czujnik podczerwieni. Wiadomym jest że czujnik podczerwieni jest elementem nowocześniejszym. Prosimy o zamianę punktacji na 5 pkt za czujnik podczerwieni i 2 punkty za przycisk nożny, który jest rozwiązaniem starszym i bardziej awaryjnym.</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o wymiarach 500 </w:t>
      </w:r>
      <w:proofErr w:type="spellStart"/>
      <w:r w:rsidRPr="00157326">
        <w:rPr>
          <w:rFonts w:ascii="Times New Roman" w:hAnsi="Times New Roman"/>
          <w:color w:val="000000" w:themeColor="text1"/>
          <w:sz w:val="24"/>
          <w:szCs w:val="24"/>
          <w:lang w:val="pl-PL" w:eastAsia="ar-SA"/>
        </w:rPr>
        <w:t>szer</w:t>
      </w:r>
      <w:proofErr w:type="spellEnd"/>
      <w:r w:rsidRPr="00157326">
        <w:rPr>
          <w:rFonts w:ascii="Times New Roman" w:hAnsi="Times New Roman"/>
          <w:color w:val="000000" w:themeColor="text1"/>
          <w:sz w:val="24"/>
          <w:szCs w:val="24"/>
          <w:lang w:val="pl-PL" w:eastAsia="ar-SA"/>
        </w:rPr>
        <w:t xml:space="preserve"> x 600 głęb. x 1042 wys. Opisane przez Zamawiającego wymiary wskazują tylko na jedną firmę i jedno urządzenie, co jest niezgodne z prawem zamówień publicznych.</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macerator był wyposażony w co najmniej 4 moduły tnąco rozrywające lub co najmniej 4 noże tnące. Urządzenia wyposażone w mniejszą ilość modułów lub noży bardzo często powodują blokadę odpływy co wiąże się z dużymi kosztami serwisowymi.</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punktacji w punkcie 1238, na odwrotną tj. moc silnika 0,6kw i mniej 0pkt, a urządzeni z mocą silnika powyżej 0,6kw 5 pkt. Oczywistym jest fakt że macerator jest dużym młynkiem, którego zadaniem jest rozdrobnienie elementów znajdujących się w komorze. Zamawiający zdroworozsądkowo musi zgodzić się z faktem, że czym większa moc silnika tym skuteczniejsza maceracja. Prosimy o zmianę oczywistej omyłki pisarskiej związanej z punktacją.</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którego załadunek jest na wysokości 958mm. Załadunek wyższy o niecałe 6cm nie powinno stanowić żadnej różnicy dla zamawiającego. Punkt ten ponownie wskazuje tylko na jednego wykonawcę tj. firmę </w:t>
      </w:r>
      <w:proofErr w:type="spellStart"/>
      <w:r w:rsidRPr="00157326">
        <w:rPr>
          <w:rFonts w:ascii="Times New Roman" w:hAnsi="Times New Roman"/>
          <w:color w:val="000000" w:themeColor="text1"/>
          <w:sz w:val="24"/>
          <w:szCs w:val="24"/>
          <w:lang w:val="pl-PL" w:eastAsia="ar-SA"/>
        </w:rPr>
        <w:lastRenderedPageBreak/>
        <w:t>Greenpol</w:t>
      </w:r>
      <w:proofErr w:type="spellEnd"/>
      <w:r w:rsidRPr="00157326">
        <w:rPr>
          <w:rFonts w:ascii="Times New Roman" w:hAnsi="Times New Roman"/>
          <w:color w:val="000000" w:themeColor="text1"/>
          <w:sz w:val="24"/>
          <w:szCs w:val="24"/>
          <w:lang w:val="pl-PL" w:eastAsia="ar-SA"/>
        </w:rPr>
        <w:t xml:space="preserve"> oraz urządzenie Quatro firmy </w:t>
      </w:r>
      <w:proofErr w:type="spellStart"/>
      <w:r w:rsidRPr="00157326">
        <w:rPr>
          <w:rFonts w:ascii="Times New Roman" w:hAnsi="Times New Roman"/>
          <w:color w:val="000000" w:themeColor="text1"/>
          <w:sz w:val="24"/>
          <w:szCs w:val="24"/>
          <w:lang w:val="pl-PL" w:eastAsia="ar-SA"/>
        </w:rPr>
        <w:t>Haigh</w:t>
      </w:r>
      <w:proofErr w:type="spellEnd"/>
      <w:r w:rsidRPr="00157326">
        <w:rPr>
          <w:rFonts w:ascii="Times New Roman" w:hAnsi="Times New Roman"/>
          <w:color w:val="000000" w:themeColor="text1"/>
          <w:sz w:val="24"/>
          <w:szCs w:val="24"/>
          <w:lang w:val="pl-PL" w:eastAsia="ar-SA"/>
        </w:rPr>
        <w:t>. Przypominamy że dopuszczenie większej ilości urządzeń pozwoli zamawiającemu obniżyć koszt zakupu urządzenia.</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zmawiający wymaga, aby urządzenie w przypadku zacięcia noży wynikających z przeładowania urządzenia lub niewłaściwego wsadu ponawiało  trzykrotnie próbę procesu maceracji? Takie rozwiązanie znacząco redukuje ilość wezwań serwisowych oraz kosztów z nimi związanych wynikających ze złego użytkowania urządzenia.</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nie wymaga</w:t>
      </w:r>
      <w:r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Pytania dotyczące przedmiotu zamówienia: Pakiet 13. Łóżka do intensywnej terapii 13 szt.</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Ad.1139.  Czy zamawiający dopuści wysokiej klasy łóżko, gdzie podstawa jezdna nie jest zabudowana pokrywą z tworzywa sztucznego.</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Ad.1141. Czy zamawiający dopuści wysokiej klasy łóżko zabezpieczone przed wnikaniem płynów (stopień ochrony IPX4).</w:t>
      </w:r>
    </w:p>
    <w:p w:rsidR="007A0FB8" w:rsidRPr="00157326" w:rsidRDefault="007A0FB8"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Ad.1142. Czy zamawiający dopuści wysokiej klasy łóżko, którego rama łóżka zaopatrzona jest w odbojniki w 4 narożach łóżka działające w poziomie.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Ad.1143. Czy zamawiający dopuści wysokiej klasy łóżko bez pozycjonerów przewodów kroplówek, tlenu etc.</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Ad.1144.  Czy zamawiający dopuści wysokiej klasy łóżko bez pozycjonera bioder pacjenta.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Ad.1146. Czy zamawiający dopuści wysokiej klasy łóżko, gdzie  dopuszczalne bezpieczne obciążenie robocze wynosi 270 kg</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Ad.1148. Czy zamawiający dopuści wysokiej klasy łóżko o długości zewnętrznej łóżka bez przedłużenia leża 230 cm.</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Ad.1149.  Czy zamawiający dopuści wysokiej klasy łóżko o długości zewnętrznej łóżka z przedłużeniem leża 242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Ad.1154. Czy zamawiający dopuści wysokiej klasy łóżko nie posiadającego elektrycznego systemu wspomagającego sterowanie uruchamianego lub zwalnianego z pozycji pedału sterowania/hamowania</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Ad.1155 Czy zamawiający dopuści wysokiej klasy łóżko, gdzie wysokość minimalna leża mierzona od podłoża do górnej płaszczyzny segmentów leża bez materaca wynosi 34 cm.</w:t>
      </w:r>
    </w:p>
    <w:p w:rsidR="00D03693" w:rsidRPr="00157326" w:rsidRDefault="00D03693"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Ad.1156. Czy zamawiający dopuści wysokiej klasy łóżko, gdzie wysokość maksymalna leża mierzona od podłoża do górnej płaszczyzny segmentów leża bez materaca wynosi 78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Ad.1159. Czy zamawiający dopuści wysokiej klasy łóżko, gdzie wysokość barierek bez materaca wynosi 47,5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Ad.1161. Czy zamawiający dopuści wysokiej klasy łóżko z ręczną regulacją długości segmentu nożnego.</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Ad.1162. Czy zamawiający dopuści wysokiej klasy łóżko z regulacją segmentu oparcia pleców  w zakresie: 0°-62°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Ad.1164. Czy zamawiający dopuści wysokiej klasy łóżko z regulacją segmentu ud (zgięcia kolanowego) w zakresie: 0°-20°</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Ad.1165. Czy zamawiający dopuści wysokiej klasy łóżko z pozycją </w:t>
      </w:r>
      <w:proofErr w:type="spellStart"/>
      <w:r w:rsidRPr="00157326">
        <w:rPr>
          <w:rFonts w:ascii="Times New Roman" w:hAnsi="Times New Roman"/>
          <w:color w:val="000000" w:themeColor="text1"/>
          <w:sz w:val="24"/>
          <w:szCs w:val="24"/>
          <w:lang w:val="pl-PL" w:eastAsia="ar-SA"/>
        </w:rPr>
        <w:t>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Ad.1166. Czy zamawiający dopuści wysokiej klasy łóżko z pozycją </w:t>
      </w:r>
      <w:proofErr w:type="spellStart"/>
      <w:r w:rsidRPr="00157326">
        <w:rPr>
          <w:rFonts w:ascii="Times New Roman" w:hAnsi="Times New Roman"/>
          <w:color w:val="000000" w:themeColor="text1"/>
          <w:sz w:val="24"/>
          <w:szCs w:val="24"/>
          <w:lang w:val="pl-PL" w:eastAsia="ar-SA"/>
        </w:rPr>
        <w:t>antyTrendelenburg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Ad.1167. Czy zamawiający dopuści wysokiej klasy łóżko z pozycją szokowa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Ad.1168. Czy zamawiający dopuści wysokiej klasy łóżko z maksymalnym przechyłem leża do pionizacji: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Ad.1169. Czy zamawiający dopuści wysokiej klasy łóżko gdzie funkcja pozycji reanimacyjnej CPR jest ste</w:t>
      </w:r>
      <w:r w:rsidR="00751FD6" w:rsidRPr="00157326">
        <w:rPr>
          <w:rFonts w:ascii="Times New Roman" w:hAnsi="Times New Roman"/>
          <w:color w:val="000000" w:themeColor="text1"/>
          <w:sz w:val="24"/>
          <w:szCs w:val="24"/>
          <w:lang w:val="pl-PL" w:eastAsia="ar-SA"/>
        </w:rPr>
        <w:t>rowana dźwignią ręczną a pozycj</w:t>
      </w:r>
      <w:r w:rsidRPr="00157326">
        <w:rPr>
          <w:rFonts w:ascii="Times New Roman" w:hAnsi="Times New Roman"/>
          <w:color w:val="000000" w:themeColor="text1"/>
          <w:sz w:val="24"/>
          <w:szCs w:val="24"/>
          <w:lang w:val="pl-PL" w:eastAsia="ar-SA"/>
        </w:rPr>
        <w:t xml:space="preserve">a ratunkowa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realizowana jest elektrycznie.</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Ad.1171. Czy zamawiający dopuści wysokiej klasy łóżko z elektrycznie regulowana pozycja fotela z możliwością regulacji stóp w zakresie 16º</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Ad.1172. Czy zamawiający dopuści wysokiej klasy łóżko bez pozycji wyjściowej od szczytu dolnego.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Ad.1173. Czy zamawiający dopuści wysokiej klasy łóżko z elektrycznie regulowana pozycja wyjściową boczną, pozycja uzyskiwana za pomocą dwóch funkcji.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Ad.1176. Czy zamawiający dopuści wysokiej klasy łóżko wyposażone w panel centralny znajdujący się na pompie do obsługi wszystkich funkcji elektrycznych materaca.</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Ad.1185. Czy zamawiający dopuści wysokiej klasy łóżko z "Indykatorem diodowym informującym 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zaciągniętym lub niezaciągniętym hamulcu,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podniesionych lub częściowo opuszczonych barierkach bocznych</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platforma materaca znajduje bądź nie znajduje się na minimalnej wysokości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aktywnym lub nieaktywnym systemie wykrywania ruchu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Ad.1186.  Czy zamawiający dopuści wysokiej </w:t>
      </w:r>
      <w:r w:rsidR="00C82C3E" w:rsidRPr="00157326">
        <w:rPr>
          <w:rFonts w:ascii="Times New Roman" w:hAnsi="Times New Roman"/>
          <w:color w:val="000000" w:themeColor="text1"/>
          <w:sz w:val="24"/>
          <w:szCs w:val="24"/>
          <w:lang w:val="pl-PL" w:eastAsia="ar-SA"/>
        </w:rPr>
        <w:t xml:space="preserve">klasy łóżko wyposażone w system </w:t>
      </w:r>
      <w:r w:rsidRPr="00157326">
        <w:rPr>
          <w:rFonts w:ascii="Times New Roman" w:hAnsi="Times New Roman"/>
          <w:color w:val="000000" w:themeColor="text1"/>
          <w:sz w:val="24"/>
          <w:szCs w:val="24"/>
          <w:lang w:val="pl-PL" w:eastAsia="ar-SA"/>
        </w:rPr>
        <w:t>nocnego oświetlenia podłoża poniżej leża, aktywowanego manualnie.</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C82C3E" w:rsidP="00C82C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Ad.1194.  Czy zamawiający dopuści wysokiej klasy łóżko bez wieszaka infuzyjnego montowanego na stałe, składanego, oraz uchwyty do zamontowania pasów unieruchamiających   pacjenta montowane w na całej długości leża do ramy leża, i bez uchwytów transportowych do łatwiejszego prowadzenia łóżka.</w:t>
      </w:r>
    </w:p>
    <w:p w:rsidR="007A1C62" w:rsidRPr="00157326" w:rsidRDefault="007A1C62"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VI. Aparat RTG przyłóżkowy, cyfrowy</w:t>
      </w:r>
    </w:p>
    <w:tbl>
      <w:tblPr>
        <w:tblW w:w="73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740"/>
      </w:tblGrid>
      <w:tr w:rsidR="00157326" w:rsidRPr="00157326" w:rsidTr="00A335F5">
        <w:trPr>
          <w:trHeight w:val="300"/>
        </w:trPr>
        <w:tc>
          <w:tcPr>
            <w:tcW w:w="1600" w:type="dxa"/>
            <w:tcMar>
              <w:top w:w="0" w:type="dxa"/>
              <w:left w:w="70" w:type="dxa"/>
              <w:bottom w:w="0" w:type="dxa"/>
              <w:right w:w="70" w:type="dxa"/>
            </w:tcMar>
            <w:vAlign w:val="center"/>
            <w:hideMark/>
          </w:tcPr>
          <w:p w:rsidR="004C702B" w:rsidRPr="00157326" w:rsidRDefault="004C702B" w:rsidP="00A335F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210</w:t>
            </w:r>
          </w:p>
        </w:tc>
        <w:tc>
          <w:tcPr>
            <w:tcW w:w="5740" w:type="dxa"/>
            <w:tcMar>
              <w:top w:w="0" w:type="dxa"/>
              <w:left w:w="70" w:type="dxa"/>
              <w:bottom w:w="0" w:type="dxa"/>
              <w:right w:w="70" w:type="dxa"/>
            </w:tcMar>
            <w:vAlign w:val="center"/>
            <w:hideMark/>
          </w:tcPr>
          <w:p w:rsidR="004C702B" w:rsidRPr="00157326" w:rsidRDefault="004C702B" w:rsidP="00A335F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Częstotliwość</w:t>
            </w:r>
            <w:proofErr w:type="spellEnd"/>
            <w:r w:rsidRPr="00157326">
              <w:rPr>
                <w:rFonts w:ascii="Times New Roman" w:hAnsi="Times New Roman"/>
                <w:color w:val="000000" w:themeColor="text1"/>
                <w:sz w:val="22"/>
                <w:szCs w:val="22"/>
                <w:lang w:eastAsia="pl-PL"/>
              </w:rPr>
              <w:t xml:space="preserve"> min. 40 kHz</w:t>
            </w:r>
          </w:p>
        </w:tc>
      </w:tr>
    </w:tbl>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cyfrowy aparat RTG z  generatorem o częstotliwości 30 kHz?</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badaniach z użyciem cyfrowego mobilnego aparatu RTG dużo większe znaczenia w uzyskaniu najlepszej jakości obrazów ma jakość używanego detektora, który w oferowanym przez nas systemie ma rozdzielczość 6,6 </w:t>
      </w:r>
      <w:proofErr w:type="spellStart"/>
      <w:r w:rsidRPr="00157326">
        <w:rPr>
          <w:rFonts w:ascii="Times New Roman" w:hAnsi="Times New Roman"/>
          <w:color w:val="000000" w:themeColor="text1"/>
          <w:sz w:val="24"/>
          <w:szCs w:val="24"/>
          <w:lang w:val="pl-PL" w:eastAsia="ar-SA"/>
        </w:rPr>
        <w:t>Mpix</w:t>
      </w:r>
      <w:proofErr w:type="spellEnd"/>
      <w:r w:rsidRPr="00157326">
        <w:rPr>
          <w:rFonts w:ascii="Times New Roman" w:hAnsi="Times New Roman"/>
          <w:color w:val="000000" w:themeColor="text1"/>
          <w:sz w:val="24"/>
          <w:szCs w:val="24"/>
          <w:lang w:val="pl-PL" w:eastAsia="ar-SA"/>
        </w:rPr>
        <w:t xml:space="preserve"> o wielkość piksela 148 µm</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sidRPr="00157326">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4 Wózek transportowy 15 szt.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Ad.129.  Czy zamawiający dopuści wysokiej klasy wózek transportowy o długości całkowitej  2110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Ad.130.  Czy zamawiający dopuści wysokiej klasy wózek transportowy o długości leża 1950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Ad.131.  Czy zamawiający dopuści wysokiej klasy wózek transportowy z regulacją wysokości nożną hydrauliczną 560 - 930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Ad.135. Czy zamawiający dopuści wysokiej klasy wózek transportowy gdzie konstrukcja oparta jest na czterech ramionach wznoszących.</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Ad.136. Czy zamawiający dopuści wysokiej klasy wózek transportowy zabezpieczony przed wnikaniem płynów (stopień ochrony IPX4).</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Ad.137. Czy zamawiający dopuści wysokiej klasy wózek  bez podziałki wzdłuż leża ułatwiająca pozycjonowanie kasety RTG</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Ad.143. Czy zamawiający dopuści wysokiej klasy wózek transportowy z materacem o grubości 65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Ad.145. Czy zamawiający dopuści wysokiej klasy wózek transportowy  wyposażony w składaną półkę na aparaturę medyczną. Montaż półki możliwy od strony nóg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Ad.146. Czy zamawiający dopuści wysokiej klasy wózek transportowy bez możliwości zamontowania listwy montażowej od strony głowy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p>
    <w:p w:rsidR="00BE66E3" w:rsidRDefault="002D6DB1"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Zgodnie z zapisami SIWZ.</w:t>
      </w: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E2316E">
      <w:pPr>
        <w:pStyle w:val="NormalnyWeb"/>
        <w:spacing w:before="0" w:after="0"/>
        <w:jc w:val="center"/>
        <w:rPr>
          <w:rStyle w:val="Pogrubienie"/>
          <w:rFonts w:ascii="Arial" w:eastAsia="Calibri" w:hAnsi="Arial" w:cs="Arial"/>
        </w:rPr>
      </w:pPr>
    </w:p>
    <w:p w:rsidR="00387A71" w:rsidRPr="00387A71" w:rsidRDefault="00387A71" w:rsidP="00387A71">
      <w:pPr>
        <w:tabs>
          <w:tab w:val="clear" w:pos="567"/>
          <w:tab w:val="clear" w:pos="1276"/>
          <w:tab w:val="clear" w:pos="2552"/>
          <w:tab w:val="clear" w:pos="3828"/>
          <w:tab w:val="clear" w:pos="5103"/>
          <w:tab w:val="clear" w:pos="6379"/>
          <w:tab w:val="clear" w:pos="8364"/>
        </w:tabs>
        <w:jc w:val="both"/>
        <w:rPr>
          <w:rFonts w:ascii="Times New Roman" w:hAnsi="Times New Roman"/>
          <w:sz w:val="24"/>
          <w:szCs w:val="24"/>
          <w:lang w:val="pl-PL"/>
        </w:rPr>
      </w:pPr>
      <w:r>
        <w:rPr>
          <w:rFonts w:ascii="Times New Roman" w:hAnsi="Times New Roman"/>
          <w:sz w:val="24"/>
          <w:szCs w:val="24"/>
          <w:lang w:val="pl-PL"/>
        </w:rPr>
        <w:lastRenderedPageBreak/>
        <w:tab/>
        <w:t xml:space="preserve">Jednocześnie </w:t>
      </w:r>
      <w:r w:rsidRPr="00387A71">
        <w:rPr>
          <w:rFonts w:ascii="Times New Roman" w:hAnsi="Times New Roman"/>
          <w:sz w:val="24"/>
          <w:szCs w:val="24"/>
          <w:lang w:val="pl-PL"/>
        </w:rPr>
        <w:t xml:space="preserve">Pełnomocnik Zamawiającego </w:t>
      </w:r>
      <w:r>
        <w:rPr>
          <w:rFonts w:ascii="Times New Roman" w:hAnsi="Times New Roman"/>
          <w:sz w:val="24"/>
          <w:szCs w:val="24"/>
          <w:lang w:val="pl-PL" w:eastAsia="pl-PL"/>
        </w:rPr>
        <w:t>d</w:t>
      </w:r>
      <w:r w:rsidRPr="00387A71">
        <w:rPr>
          <w:rFonts w:ascii="Times New Roman" w:hAnsi="Times New Roman"/>
          <w:sz w:val="24"/>
          <w:szCs w:val="24"/>
          <w:lang w:val="pl-PL" w:eastAsia="pl-PL"/>
        </w:rPr>
        <w:t xml:space="preserve">ziałając na podstawie art. 38 ust. 4 Ustawy Prawo zamówień publicznych (tj. Dz. U. z 2015 r. poz. 2164 z </w:t>
      </w:r>
      <w:proofErr w:type="spellStart"/>
      <w:r w:rsidRPr="00387A71">
        <w:rPr>
          <w:rFonts w:ascii="Times New Roman" w:hAnsi="Times New Roman"/>
          <w:sz w:val="24"/>
          <w:szCs w:val="24"/>
          <w:lang w:val="pl-PL" w:eastAsia="pl-PL"/>
        </w:rPr>
        <w:t>późn</w:t>
      </w:r>
      <w:proofErr w:type="spellEnd"/>
      <w:r w:rsidRPr="00387A71">
        <w:rPr>
          <w:rFonts w:ascii="Times New Roman" w:hAnsi="Times New Roman"/>
          <w:sz w:val="24"/>
          <w:szCs w:val="24"/>
          <w:lang w:val="pl-PL" w:eastAsia="pl-PL"/>
        </w:rPr>
        <w:t>. zm.) informuje, że w </w:t>
      </w:r>
      <w:r w:rsidRPr="00387A71">
        <w:rPr>
          <w:rFonts w:ascii="Times New Roman" w:hAnsi="Times New Roman"/>
          <w:sz w:val="24"/>
          <w:szCs w:val="24"/>
          <w:lang w:val="pl-PL"/>
        </w:rPr>
        <w:t>związku z oczywistą omyłką pisarską, doprecyzowano</w:t>
      </w:r>
      <w:r>
        <w:rPr>
          <w:rFonts w:ascii="Times New Roman" w:hAnsi="Times New Roman"/>
          <w:sz w:val="24"/>
          <w:szCs w:val="24"/>
          <w:lang w:val="pl-PL"/>
        </w:rPr>
        <w:t xml:space="preserve"> zapisy</w:t>
      </w:r>
      <w:r w:rsidRPr="00387A71">
        <w:rPr>
          <w:rFonts w:ascii="Times New Roman" w:hAnsi="Times New Roman"/>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2 ust. 1</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 xml:space="preserve">3 ust. 4 oraz </w:t>
      </w:r>
      <w:r>
        <w:rPr>
          <w:rFonts w:ascii="Times New Roman" w:hAnsi="Times New Roman"/>
          <w:b/>
          <w:sz w:val="24"/>
          <w:szCs w:val="24"/>
          <w:lang w:val="pl-PL"/>
        </w:rPr>
        <w:t>§9</w:t>
      </w:r>
      <w:r w:rsidRPr="00387A71">
        <w:rPr>
          <w:rFonts w:ascii="Times New Roman" w:hAnsi="Times New Roman"/>
          <w:b/>
          <w:sz w:val="24"/>
          <w:szCs w:val="24"/>
          <w:lang w:val="pl-PL"/>
        </w:rPr>
        <w:t xml:space="preserve"> ust. </w:t>
      </w:r>
      <w:r>
        <w:rPr>
          <w:rFonts w:ascii="Times New Roman" w:hAnsi="Times New Roman"/>
          <w:b/>
          <w:sz w:val="24"/>
          <w:szCs w:val="24"/>
          <w:lang w:val="pl-PL"/>
        </w:rPr>
        <w:t>9</w:t>
      </w:r>
      <w:r w:rsidRPr="00387A71">
        <w:rPr>
          <w:rFonts w:ascii="Times New Roman" w:hAnsi="Times New Roman"/>
          <w:b/>
          <w:sz w:val="24"/>
          <w:szCs w:val="24"/>
          <w:lang w:val="pl-PL"/>
        </w:rPr>
        <w:t xml:space="preserve"> w  Załączniku nr 3 do SIWZ –</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Wzór umowy </w:t>
      </w:r>
      <w:r w:rsidRPr="00387A71">
        <w:rPr>
          <w:rFonts w:ascii="Times New Roman" w:hAnsi="Times New Roman"/>
          <w:sz w:val="24"/>
          <w:szCs w:val="24"/>
          <w:lang w:val="pl-PL"/>
        </w:rPr>
        <w:t>w sposób następujący:</w:t>
      </w:r>
    </w:p>
    <w:p w:rsidR="00387A71" w:rsidRPr="00387A71" w:rsidRDefault="00387A71" w:rsidP="00387A7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387A71" w:rsidRPr="00387A71" w:rsidRDefault="00387A71" w:rsidP="00387A71">
      <w:pPr>
        <w:ind w:right="80"/>
        <w:jc w:val="center"/>
        <w:rPr>
          <w:rFonts w:ascii="Times New Roman" w:eastAsia="Calibri" w:hAnsi="Times New Roman"/>
          <w:b/>
          <w:bCs/>
          <w:sz w:val="24"/>
          <w:szCs w:val="24"/>
          <w:lang w:val="pl-PL"/>
        </w:rPr>
      </w:pPr>
      <w:r>
        <w:rPr>
          <w:rFonts w:ascii="Times New Roman" w:eastAsia="Calibri" w:hAnsi="Times New Roman"/>
          <w:b/>
          <w:bCs/>
          <w:sz w:val="24"/>
          <w:szCs w:val="24"/>
          <w:lang w:val="pl-PL"/>
        </w:rPr>
        <w:t>„</w:t>
      </w:r>
      <w:r w:rsidRPr="00387A71">
        <w:rPr>
          <w:rFonts w:ascii="Times New Roman" w:eastAsia="Calibri" w:hAnsi="Times New Roman"/>
          <w:b/>
          <w:bCs/>
          <w:sz w:val="24"/>
          <w:szCs w:val="24"/>
          <w:lang w:val="pl-PL"/>
        </w:rPr>
        <w:t>§ 2</w:t>
      </w:r>
    </w:p>
    <w:p w:rsidR="00387A71" w:rsidRPr="00387A71" w:rsidRDefault="00387A71" w:rsidP="00387A71">
      <w:pPr>
        <w:ind w:right="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xml:space="preserve"> Termin realizacji zamówienia</w:t>
      </w:r>
    </w:p>
    <w:p w:rsidR="00387A71" w:rsidRPr="00387A71" w:rsidRDefault="00387A71" w:rsidP="00387A71">
      <w:pPr>
        <w:ind w:right="80"/>
        <w:jc w:val="center"/>
        <w:rPr>
          <w:rFonts w:ascii="Times New Roman" w:eastAsia="Calibri" w:hAnsi="Times New Roman"/>
          <w:b/>
          <w:bCs/>
          <w:sz w:val="24"/>
          <w:szCs w:val="24"/>
          <w:lang w:val="pl-PL"/>
        </w:rPr>
      </w:pPr>
    </w:p>
    <w:p w:rsidR="00387A71" w:rsidRPr="00387A71" w:rsidRDefault="00387A71" w:rsidP="00387A71">
      <w:pPr>
        <w:widowControl w:val="0"/>
        <w:numPr>
          <w:ilvl w:val="0"/>
          <w:numId w:val="32"/>
        </w:numPr>
        <w:tabs>
          <w:tab w:val="clear" w:pos="0"/>
          <w:tab w:val="clear" w:pos="567"/>
          <w:tab w:val="clear" w:pos="1276"/>
          <w:tab w:val="clear" w:pos="2552"/>
          <w:tab w:val="clear" w:pos="3828"/>
          <w:tab w:val="clear" w:pos="5103"/>
          <w:tab w:val="clear" w:pos="6379"/>
          <w:tab w:val="clear" w:pos="8364"/>
          <w:tab w:val="left" w:pos="426"/>
        </w:tabs>
        <w:ind w:left="426" w:right="20" w:hanging="426"/>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Realizacja przedmiotu Umowy nastąpi w terminie od daty zawarcia Umowy do dnia 15.11.2017 r. </w:t>
      </w:r>
      <w:r w:rsidRPr="00387A71">
        <w:rPr>
          <w:rFonts w:ascii="Times New Roman" w:eastAsia="Calibri" w:hAnsi="Times New Roman"/>
          <w:b/>
          <w:i/>
          <w:sz w:val="24"/>
          <w:szCs w:val="24"/>
          <w:lang w:val="pl-PL"/>
        </w:rPr>
        <w:t>Umowę uważa się za zawartą w dacie wymienionej na wstępie umowy</w:t>
      </w:r>
      <w:r w:rsidRPr="00387A71">
        <w:rPr>
          <w:rFonts w:ascii="Times New Roman" w:eastAsia="Calibri" w:hAnsi="Times New Roman"/>
          <w:i/>
          <w:sz w:val="24"/>
          <w:szCs w:val="24"/>
          <w:lang w:val="pl-PL"/>
        </w:rPr>
        <w:t>.</w:t>
      </w:r>
      <w:r w:rsidRPr="00387A71">
        <w:rPr>
          <w:rFonts w:ascii="Times New Roman" w:eastAsia="Calibri" w:hAnsi="Times New Roman"/>
          <w:sz w:val="24"/>
          <w:szCs w:val="24"/>
          <w:lang w:val="pl-PL"/>
        </w:rPr>
        <w:t xml:space="preserve"> </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3</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Obowiązki Wykonawcy</w:t>
      </w:r>
    </w:p>
    <w:p w:rsidR="00387A71" w:rsidRPr="00387A71" w:rsidRDefault="00387A71" w:rsidP="00387A71">
      <w:pPr>
        <w:ind w:right="180"/>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3"/>
        </w:numPr>
        <w:tabs>
          <w:tab w:val="clear" w:pos="0"/>
          <w:tab w:val="clear" w:pos="567"/>
          <w:tab w:val="clear" w:pos="1276"/>
          <w:tab w:val="clear" w:pos="2552"/>
          <w:tab w:val="clear" w:pos="3828"/>
          <w:tab w:val="clear" w:pos="5103"/>
          <w:tab w:val="clear" w:pos="6379"/>
          <w:tab w:val="clear" w:pos="8364"/>
          <w:tab w:val="left" w:pos="426"/>
        </w:tabs>
        <w:ind w:left="426" w:right="20"/>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Na żądanie Zamawiającego Wykonawca zobowiązuje się do dostarczenia dokumentów (o których mowa w Rozdziale IV pkt. 2 </w:t>
      </w:r>
      <w:proofErr w:type="spellStart"/>
      <w:r w:rsidRPr="00387A71">
        <w:rPr>
          <w:rFonts w:ascii="Times New Roman" w:eastAsia="Calibri" w:hAnsi="Times New Roman"/>
          <w:sz w:val="24"/>
          <w:szCs w:val="24"/>
          <w:lang w:val="pl-PL"/>
        </w:rPr>
        <w:t>ppkt</w:t>
      </w:r>
      <w:proofErr w:type="spellEnd"/>
      <w:r w:rsidRPr="00387A71">
        <w:rPr>
          <w:rFonts w:ascii="Times New Roman" w:eastAsia="Calibri" w:hAnsi="Times New Roman"/>
          <w:sz w:val="24"/>
          <w:szCs w:val="24"/>
          <w:lang w:val="pl-PL"/>
        </w:rPr>
        <w:t>.</w:t>
      </w:r>
      <w:r w:rsidRPr="00387A71">
        <w:rPr>
          <w:rFonts w:ascii="Times New Roman" w:eastAsia="Calibri" w:hAnsi="Times New Roman"/>
          <w:b/>
          <w:i/>
          <w:sz w:val="24"/>
          <w:szCs w:val="24"/>
          <w:lang w:val="pl-PL"/>
        </w:rPr>
        <w:t xml:space="preserve"> 4</w:t>
      </w:r>
      <w:r w:rsidRPr="00387A71">
        <w:rPr>
          <w:rFonts w:ascii="Times New Roman" w:eastAsia="Calibri" w:hAnsi="Times New Roman"/>
          <w:sz w:val="24"/>
          <w:szCs w:val="24"/>
          <w:lang w:val="pl-PL"/>
        </w:rPr>
        <w:t xml:space="preserve"> SIWZ). Dokumenty, o  których mowa wyżej Wykonawca dostarczy w terminie 3 dni od wezwania drogą telefoniczną pod nr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xml:space="preserve"> i fax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pod rygorem możliwości odstąpienia od umowy z przyczyn leżących po stronie Wykonawcy.</w:t>
      </w:r>
    </w:p>
    <w:p w:rsidR="00387A71" w:rsidRPr="00387A71" w:rsidRDefault="00387A71" w:rsidP="00387A71">
      <w:pPr>
        <w:ind w:right="180"/>
        <w:rPr>
          <w:rFonts w:ascii="Times New Roman" w:eastAsia="Calibri" w:hAnsi="Times New Roman"/>
          <w:sz w:val="24"/>
          <w:szCs w:val="24"/>
          <w:lang w:val="pl-PL"/>
        </w:rPr>
      </w:pP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9</w:t>
      </w: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Odbiór przedmiotu umowy</w:t>
      </w:r>
    </w:p>
    <w:p w:rsidR="00387A71" w:rsidRPr="00387A71" w:rsidRDefault="00387A71" w:rsidP="00387A71">
      <w:pPr>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4"/>
        </w:numPr>
        <w:tabs>
          <w:tab w:val="clear" w:pos="0"/>
          <w:tab w:val="clear" w:pos="567"/>
          <w:tab w:val="clear" w:pos="1276"/>
          <w:tab w:val="clear" w:pos="2552"/>
          <w:tab w:val="clear" w:pos="3828"/>
          <w:tab w:val="clear" w:pos="5103"/>
          <w:tab w:val="clear" w:pos="6379"/>
          <w:tab w:val="clear" w:pos="8364"/>
        </w:tabs>
        <w:ind w:left="426" w:right="20"/>
        <w:jc w:val="both"/>
        <w:rPr>
          <w:rFonts w:ascii="Times New Roman" w:eastAsia="Calibri" w:hAnsi="Times New Roman"/>
          <w:sz w:val="24"/>
          <w:szCs w:val="24"/>
          <w:lang w:val="pl-PL"/>
        </w:rPr>
      </w:pPr>
      <w:r w:rsidRPr="00387A71">
        <w:rPr>
          <w:rFonts w:ascii="Times New Roman" w:hAnsi="Times New Roman"/>
          <w:sz w:val="24"/>
          <w:szCs w:val="24"/>
          <w:lang w:val="pl-PL"/>
        </w:rPr>
        <w:t xml:space="preserve">Ryzyko przypadkowej utraty lub uszkodzenia towaru przechodzi na Zamawiającego z chwilą dostarczenia go do miejsca przeznaczenia </w:t>
      </w:r>
      <w:r w:rsidRPr="00387A71">
        <w:rPr>
          <w:rFonts w:ascii="Times New Roman" w:hAnsi="Times New Roman"/>
          <w:i/>
          <w:strike/>
          <w:sz w:val="24"/>
          <w:szCs w:val="24"/>
          <w:lang w:val="pl-PL"/>
        </w:rPr>
        <w:t>tj. ZBO, Centralna sterylizacja</w:t>
      </w:r>
      <w:r w:rsidRPr="00387A71">
        <w:rPr>
          <w:rFonts w:ascii="Times New Roman" w:hAnsi="Times New Roman"/>
          <w:sz w:val="24"/>
          <w:szCs w:val="24"/>
          <w:lang w:val="pl-PL"/>
        </w:rPr>
        <w:t xml:space="preserve"> i protokolarnego przejęcia go przez Zamawiającego wg § 9 ust. 4.</w:t>
      </w:r>
      <w:r>
        <w:rPr>
          <w:rFonts w:ascii="Times New Roman" w:hAnsi="Times New Roman"/>
          <w:sz w:val="24"/>
          <w:szCs w:val="24"/>
          <w:lang w:val="pl-PL"/>
        </w:rPr>
        <w:t>”</w:t>
      </w:r>
    </w:p>
    <w:p w:rsidR="00E2316E" w:rsidRDefault="00E2316E" w:rsidP="00387A71">
      <w:pPr>
        <w:pStyle w:val="NormalnyWeb"/>
        <w:spacing w:before="0" w:after="0"/>
        <w:jc w:val="center"/>
        <w:rPr>
          <w:rStyle w:val="Pogrubienie"/>
          <w:rFonts w:ascii="Arial" w:eastAsia="Calibri" w:hAnsi="Arial" w:cs="Arial"/>
        </w:rPr>
      </w:pPr>
    </w:p>
    <w:p w:rsidR="00387A71" w:rsidRDefault="00387A71" w:rsidP="00E2316E">
      <w:pPr>
        <w:pStyle w:val="NormalnyWeb"/>
        <w:spacing w:before="0" w:after="0"/>
        <w:jc w:val="center"/>
        <w:rPr>
          <w:rStyle w:val="Pogrubienie"/>
          <w:rFonts w:eastAsia="Calibri"/>
        </w:rPr>
      </w:pPr>
    </w:p>
    <w:p w:rsidR="00E2316E" w:rsidRPr="00E2316E" w:rsidRDefault="00E2316E" w:rsidP="00E2316E">
      <w:pPr>
        <w:pStyle w:val="NormalnyWeb"/>
        <w:spacing w:before="0" w:after="0"/>
        <w:jc w:val="center"/>
      </w:pPr>
      <w:r w:rsidRPr="00E2316E">
        <w:rPr>
          <w:rStyle w:val="Pogrubienie"/>
          <w:rFonts w:eastAsia="Calibri"/>
        </w:rPr>
        <w:t>ZMIANA TERMINU SKŁADANIA I OTWARCIA OFERT</w:t>
      </w:r>
    </w:p>
    <w:p w:rsidR="00E2316E" w:rsidRPr="00E2316E" w:rsidRDefault="00E2316E" w:rsidP="00E2316E">
      <w:pPr>
        <w:pStyle w:val="NormalnyWeb"/>
        <w:spacing w:before="0" w:after="0"/>
        <w:jc w:val="both"/>
      </w:pPr>
      <w:r w:rsidRPr="00E2316E">
        <w:t> </w:t>
      </w:r>
    </w:p>
    <w:p w:rsidR="00E2316E" w:rsidRPr="00E2316E" w:rsidRDefault="002771FB" w:rsidP="00E2316E">
      <w:pPr>
        <w:pStyle w:val="NormalnyWeb"/>
        <w:spacing w:before="0" w:after="0"/>
        <w:ind w:firstLine="708"/>
        <w:jc w:val="both"/>
        <w:rPr>
          <w:lang w:eastAsia="sv-SE"/>
        </w:rPr>
      </w:pPr>
      <w:r>
        <w:rPr>
          <w:lang w:eastAsia="sv-SE"/>
        </w:rPr>
        <w:t>Pełnomocnik Zamawiającego</w:t>
      </w:r>
      <w:r w:rsidR="00E2316E" w:rsidRPr="00E2316E">
        <w:rPr>
          <w:lang w:eastAsia="sv-SE"/>
        </w:rPr>
        <w:t xml:space="preserve"> działając na podstawie art. </w:t>
      </w:r>
      <w:r w:rsidR="00E2316E">
        <w:rPr>
          <w:lang w:eastAsia="pl-PL"/>
        </w:rPr>
        <w:t>38</w:t>
      </w:r>
      <w:r w:rsidR="00E2316E" w:rsidRPr="00E2316E">
        <w:rPr>
          <w:lang w:eastAsia="pl-PL"/>
        </w:rPr>
        <w:t xml:space="preserve"> ust</w:t>
      </w:r>
      <w:r w:rsidR="00E2316E">
        <w:rPr>
          <w:lang w:eastAsia="pl-PL"/>
        </w:rPr>
        <w:t>. 6</w:t>
      </w:r>
      <w:r w:rsidR="00E2316E" w:rsidRPr="00E2316E">
        <w:rPr>
          <w:lang w:eastAsia="pl-PL"/>
        </w:rPr>
        <w:t xml:space="preserve"> </w:t>
      </w:r>
      <w:r w:rsidR="00E2316E" w:rsidRPr="00E2316E">
        <w:rPr>
          <w:lang w:eastAsia="sv-SE"/>
        </w:rPr>
        <w:t>PZP zmienia</w:t>
      </w:r>
      <w:r w:rsidR="00F75476">
        <w:rPr>
          <w:lang w:eastAsia="sv-SE"/>
        </w:rPr>
        <w:t xml:space="preserve"> termin składania ofert z dnia 29.08</w:t>
      </w:r>
      <w:r w:rsidR="00E2316E" w:rsidRPr="00E2316E">
        <w:rPr>
          <w:lang w:eastAsia="sv-SE"/>
        </w:rPr>
        <w:t xml:space="preserve">.2017r., na dzień </w:t>
      </w:r>
      <w:r w:rsidR="00F75476">
        <w:rPr>
          <w:b/>
          <w:bCs/>
          <w:lang w:eastAsia="sv-SE"/>
        </w:rPr>
        <w:t>01.0</w:t>
      </w:r>
      <w:r w:rsidR="00FC5E53">
        <w:rPr>
          <w:b/>
          <w:bCs/>
          <w:lang w:eastAsia="sv-SE"/>
        </w:rPr>
        <w:t>9</w:t>
      </w:r>
      <w:r w:rsidR="00E2316E" w:rsidRPr="00E2316E">
        <w:rPr>
          <w:b/>
          <w:bCs/>
          <w:lang w:eastAsia="sv-SE"/>
        </w:rPr>
        <w:t>.2017r.</w:t>
      </w:r>
    </w:p>
    <w:p w:rsidR="00E2316E" w:rsidRPr="00E2316E" w:rsidRDefault="00E2316E" w:rsidP="00E2316E">
      <w:pPr>
        <w:pStyle w:val="NormalnyWeb"/>
        <w:spacing w:before="0" w:after="0"/>
        <w:jc w:val="both"/>
        <w:rPr>
          <w:lang w:eastAsia="sv-SE"/>
        </w:rPr>
      </w:pPr>
      <w:r w:rsidRPr="00E2316E">
        <w:rPr>
          <w:b/>
          <w:lang w:eastAsia="sv-SE"/>
        </w:rPr>
        <w:t>Oferty</w:t>
      </w:r>
      <w:r w:rsidRPr="00E2316E">
        <w:rPr>
          <w:lang w:eastAsia="sv-SE"/>
        </w:rPr>
        <w:t xml:space="preserve"> prosimy złożyć do dnia </w:t>
      </w:r>
      <w:r w:rsidR="00FC5E53">
        <w:rPr>
          <w:b/>
          <w:bCs/>
          <w:lang w:eastAsia="sv-SE"/>
        </w:rPr>
        <w:t>01.09</w:t>
      </w:r>
      <w:r w:rsidRPr="00E2316E">
        <w:rPr>
          <w:b/>
          <w:bCs/>
          <w:lang w:eastAsia="sv-SE"/>
        </w:rPr>
        <w:t>.2017r. (piątek) do godziny 10:00</w:t>
      </w:r>
      <w:r w:rsidRPr="00E2316E">
        <w:rPr>
          <w:lang w:eastAsia="sv-SE"/>
        </w:rPr>
        <w:t xml:space="preserve"> w budynku Administracji, pokój nr 18 - Kancelaria.</w:t>
      </w:r>
    </w:p>
    <w:p w:rsidR="00E2316E" w:rsidRPr="00E2316E" w:rsidRDefault="00F75476" w:rsidP="00E2316E">
      <w:pPr>
        <w:pStyle w:val="NormalnyWeb"/>
        <w:spacing w:before="0" w:after="0"/>
        <w:jc w:val="both"/>
        <w:rPr>
          <w:lang w:eastAsia="sv-SE"/>
        </w:rPr>
      </w:pPr>
      <w:r>
        <w:rPr>
          <w:lang w:eastAsia="sv-SE"/>
        </w:rPr>
        <w:t>Otwarcie ofert odbędzie się 01.0</w:t>
      </w:r>
      <w:r w:rsidR="00FC5E53">
        <w:rPr>
          <w:lang w:eastAsia="sv-SE"/>
        </w:rPr>
        <w:t>9</w:t>
      </w:r>
      <w:r w:rsidR="00E2316E" w:rsidRPr="00E2316E">
        <w:rPr>
          <w:lang w:eastAsia="sv-SE"/>
        </w:rPr>
        <w:t>.2017r. o godzinie 11:30 na zasadach określonych w SIWZ.</w:t>
      </w:r>
    </w:p>
    <w:p w:rsidR="00E2316E" w:rsidRPr="00E2316E" w:rsidRDefault="00E2316E" w:rsidP="00E2316E">
      <w:pPr>
        <w:pStyle w:val="NormalnyWeb"/>
        <w:spacing w:before="0" w:after="0"/>
        <w:jc w:val="both"/>
        <w:rPr>
          <w:lang w:eastAsia="sv-SE"/>
        </w:rPr>
      </w:pPr>
      <w:r w:rsidRPr="00E2316E">
        <w:rPr>
          <w:lang w:eastAsia="sv-SE"/>
        </w:rPr>
        <w:t>Termin wniesienia wadium upływa w dniu składania</w:t>
      </w:r>
      <w:r w:rsidR="00F75476">
        <w:rPr>
          <w:lang w:eastAsia="sv-SE"/>
        </w:rPr>
        <w:t xml:space="preserve"> ofert tj. dnia 01.0</w:t>
      </w:r>
      <w:r w:rsidR="00FC5E53">
        <w:rPr>
          <w:lang w:eastAsia="sv-SE"/>
        </w:rPr>
        <w:t>9</w:t>
      </w:r>
      <w:bookmarkStart w:id="3" w:name="_GoBack"/>
      <w:bookmarkEnd w:id="3"/>
      <w:r w:rsidRPr="00E2316E">
        <w:rPr>
          <w:lang w:eastAsia="sv-SE"/>
        </w:rPr>
        <w:t xml:space="preserve">.2017r. godz. 10:00. Pozostałe terminy zawarte w SIWZ </w:t>
      </w:r>
      <w:r w:rsidRPr="00E2316E">
        <w:rPr>
          <w:bCs/>
          <w:lang w:eastAsia="sv-SE"/>
        </w:rPr>
        <w:t>stosuje się odpowiednio.</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ascii="Times New Roman" w:hAnsi="Times New Roman"/>
          <w:color w:val="000000"/>
          <w:sz w:val="24"/>
          <w:szCs w:val="24"/>
          <w:lang w:val="pl-PL" w:eastAsia="pl-PL"/>
        </w:rPr>
      </w:pPr>
    </w:p>
    <w:p w:rsidR="00E2316E" w:rsidRPr="00E2316E" w:rsidRDefault="00E2316E" w:rsidP="00E2316E">
      <w:pPr>
        <w:ind w:firstLine="708"/>
        <w:jc w:val="both"/>
        <w:rPr>
          <w:rFonts w:ascii="Times New Roman" w:hAnsi="Times New Roman"/>
          <w:color w:val="000000"/>
          <w:sz w:val="24"/>
          <w:szCs w:val="24"/>
          <w:lang w:val="pl-PL" w:eastAsia="pl-PL"/>
        </w:rPr>
      </w:pPr>
      <w:r w:rsidRPr="00E2316E">
        <w:rPr>
          <w:rFonts w:ascii="Times New Roman" w:hAnsi="Times New Roman"/>
          <w:snapToGrid w:val="0"/>
          <w:sz w:val="24"/>
          <w:szCs w:val="24"/>
          <w:lang w:val="pl-PL"/>
        </w:rPr>
        <w:t xml:space="preserve">Działając na podstawie art. 38 ust. 4a, Pełnomocnik Zamawiającego </w:t>
      </w:r>
      <w:r w:rsidRPr="00E2316E">
        <w:rPr>
          <w:rFonts w:ascii="Times New Roman" w:hAnsi="Times New Roman"/>
          <w:sz w:val="24"/>
          <w:szCs w:val="24"/>
          <w:lang w:val="pl-PL"/>
        </w:rPr>
        <w:t>zmodyfikował</w:t>
      </w:r>
      <w:r w:rsidRPr="00E2316E">
        <w:rPr>
          <w:rFonts w:ascii="Times New Roman" w:hAnsi="Times New Roman"/>
          <w:snapToGrid w:val="0"/>
          <w:sz w:val="24"/>
          <w:szCs w:val="24"/>
          <w:lang w:val="pl-PL"/>
        </w:rPr>
        <w:t xml:space="preserve"> o</w:t>
      </w:r>
      <w:r w:rsidRPr="00E2316E">
        <w:rPr>
          <w:rFonts w:ascii="Times New Roman" w:hAnsi="Times New Roman"/>
          <w:sz w:val="24"/>
          <w:szCs w:val="24"/>
          <w:lang w:val="pl-PL"/>
        </w:rPr>
        <w:t>głoszenie o wszczęciu p</w:t>
      </w:r>
      <w:r w:rsidR="00F75476">
        <w:rPr>
          <w:rFonts w:ascii="Times New Roman" w:hAnsi="Times New Roman"/>
          <w:sz w:val="24"/>
          <w:szCs w:val="24"/>
          <w:lang w:val="pl-PL"/>
        </w:rPr>
        <w:t>ostępowania o numerze 2017/S 139-285005</w:t>
      </w:r>
      <w:r w:rsidRPr="00E2316E">
        <w:rPr>
          <w:rFonts w:ascii="Times New Roman" w:hAnsi="Times New Roman"/>
          <w:sz w:val="24"/>
          <w:szCs w:val="24"/>
          <w:lang w:val="pl-PL"/>
        </w:rPr>
        <w:t xml:space="preserve"> opublikowane w Dzienniku Urzęd</w:t>
      </w:r>
      <w:r w:rsidR="00F75476">
        <w:rPr>
          <w:rFonts w:ascii="Times New Roman" w:hAnsi="Times New Roman"/>
          <w:sz w:val="24"/>
          <w:szCs w:val="24"/>
          <w:lang w:val="pl-PL"/>
        </w:rPr>
        <w:t>owym Unii Europejskiej w dniu 22.07</w:t>
      </w:r>
      <w:r w:rsidRPr="00E2316E">
        <w:rPr>
          <w:rFonts w:ascii="Times New Roman" w:hAnsi="Times New Roman"/>
          <w:sz w:val="24"/>
          <w:szCs w:val="24"/>
          <w:lang w:val="pl-PL"/>
        </w:rPr>
        <w:t>.2017r.</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cs="Arial"/>
          <w:color w:val="000000"/>
          <w:sz w:val="24"/>
          <w:szCs w:val="24"/>
          <w:lang w:val="pl-PL" w:eastAsia="pl-PL"/>
        </w:rPr>
      </w:pPr>
    </w:p>
    <w:p w:rsidR="00E2316E" w:rsidRP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sectPr w:rsidR="00E2316E" w:rsidRPr="00E2316E" w:rsidSect="007A4943">
      <w:headerReference w:type="even" r:id="rId7"/>
      <w:headerReference w:type="default" r:id="rId8"/>
      <w:footerReference w:type="even" r:id="rId9"/>
      <w:footerReference w:type="default" r:id="rId10"/>
      <w:headerReference w:type="first" r:id="rId11"/>
      <w:footerReference w:type="first" r:id="rId12"/>
      <w:pgSz w:w="11907" w:h="16840" w:code="9"/>
      <w:pgMar w:top="567" w:right="1701" w:bottom="1701" w:left="1701" w:header="0" w:footer="4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5B" w:rsidRDefault="0023695B">
      <w:r>
        <w:separator/>
      </w:r>
    </w:p>
  </w:endnote>
  <w:endnote w:type="continuationSeparator" w:id="0">
    <w:p w:rsidR="0023695B" w:rsidRDefault="0023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Verdana">
    <w:charset w:val="EE"/>
    <w:family w:val="swiss"/>
    <w:pitch w:val="variable"/>
    <w:sig w:usb0="A10006FF" w:usb1="4000205B" w:usb2="00000010" w:usb3="00000000" w:csb0="0000019F"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11977"/>
      <w:docPartObj>
        <w:docPartGallery w:val="Page Numbers (Bottom of Page)"/>
        <w:docPartUnique/>
      </w:docPartObj>
    </w:sdtPr>
    <w:sdtEndPr/>
    <w:sdtContent>
      <w:sdt>
        <w:sdtPr>
          <w:id w:val="228348894"/>
          <w:docPartObj>
            <w:docPartGallery w:val="Page Numbers (Top of Page)"/>
            <w:docPartUnique/>
          </w:docPartObj>
        </w:sdtPr>
        <w:sdtEndPr/>
        <w:sdtContent>
          <w:p w:rsidR="00E2316E" w:rsidRDefault="00E2316E">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82024"/>
      <w:docPartObj>
        <w:docPartGallery w:val="Page Numbers (Bottom of Page)"/>
        <w:docPartUnique/>
      </w:docPartObj>
    </w:sdtPr>
    <w:sdtEndPr/>
    <w:sdtContent>
      <w:sdt>
        <w:sdtPr>
          <w:id w:val="-2139090887"/>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FC5E53">
              <w:rPr>
                <w:b/>
                <w:bCs/>
                <w:noProof/>
              </w:rPr>
              <w:t>71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FC5E53">
              <w:rPr>
                <w:b/>
                <w:bCs/>
                <w:noProof/>
              </w:rPr>
              <w:t>72</w:t>
            </w:r>
            <w:r>
              <w:rPr>
                <w:b/>
                <w:bCs/>
                <w:sz w:val="24"/>
                <w:szCs w:val="24"/>
              </w:rPr>
              <w:fldChar w:fldCharType="end"/>
            </w:r>
          </w:p>
        </w:sdtContent>
      </w:sdt>
    </w:sdtContent>
  </w:sdt>
  <w:p w:rsidR="00E2316E" w:rsidRDefault="00E2316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31304"/>
      <w:docPartObj>
        <w:docPartGallery w:val="Page Numbers (Bottom of Page)"/>
        <w:docPartUnique/>
      </w:docPartObj>
    </w:sdtPr>
    <w:sdtEndPr/>
    <w:sdtContent>
      <w:sdt>
        <w:sdtPr>
          <w:id w:val="2083405661"/>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5B" w:rsidRDefault="0023695B">
      <w:r>
        <w:separator/>
      </w:r>
    </w:p>
  </w:footnote>
  <w:footnote w:type="continuationSeparator" w:id="0">
    <w:p w:rsidR="0023695B" w:rsidRDefault="00236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spacing w:after="173"/>
          </w:pPr>
        </w:p>
      </w:tc>
      <w:tc>
        <w:tcPr>
          <w:tcW w:w="3997" w:type="dxa"/>
          <w:gridSpan w:val="2"/>
          <w:vAlign w:val="bottom"/>
        </w:tcPr>
        <w:p w:rsidR="00E2316E" w:rsidRDefault="00E2316E" w:rsidP="007A4943">
          <w:pPr>
            <w:spacing w:after="173"/>
            <w:jc w:val="center"/>
          </w:pPr>
          <w:r>
            <w:t xml:space="preserve">                                        </w:t>
          </w:r>
          <w:r w:rsidRPr="00C57E66">
            <w:rPr>
              <w:noProof/>
              <w:lang w:val="pl-PL" w:eastAsia="pl-PL"/>
            </w:rPr>
            <w:drawing>
              <wp:inline distT="0" distB="0" distL="0" distR="0" wp14:anchorId="3AB66798" wp14:editId="02B11162">
                <wp:extent cx="1080000" cy="331200"/>
                <wp:effectExtent l="0" t="0" r="6350" b="0"/>
                <wp:docPr id="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rsidP="007A4943">
          <w:pPr>
            <w:pStyle w:val="Normal-extraradavstnd"/>
          </w:pPr>
        </w:p>
      </w:tc>
    </w:tr>
  </w:tbl>
  <w:p w:rsidR="00E2316E" w:rsidRPr="0087092A" w:rsidRDefault="00E2316E">
    <w:pPr>
      <w:pStyle w:val="Nagwek"/>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pStyle w:val="BrandingFormat"/>
          </w:pPr>
        </w:p>
      </w:tc>
      <w:tc>
        <w:tcPr>
          <w:tcW w:w="3997" w:type="dxa"/>
          <w:gridSpan w:val="2"/>
          <w:vAlign w:val="bottom"/>
        </w:tcPr>
        <w:p w:rsidR="00E2316E" w:rsidRDefault="00E2316E" w:rsidP="007A4943">
          <w:pPr>
            <w:spacing w:after="173"/>
            <w:jc w:val="right"/>
          </w:pPr>
          <w:r w:rsidRPr="00C57E66">
            <w:rPr>
              <w:noProof/>
              <w:lang w:val="pl-PL" w:eastAsia="pl-PL"/>
            </w:rPr>
            <w:drawing>
              <wp:inline distT="0" distB="0" distL="0" distR="0" wp14:anchorId="5DF483F0" wp14:editId="087675E5">
                <wp:extent cx="1080000" cy="331200"/>
                <wp:effectExtent l="0" t="0" r="6350" b="0"/>
                <wp:docPr id="1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pPr>
            <w:pStyle w:val="Normal-extraradavstnd"/>
          </w:pPr>
        </w:p>
      </w:tc>
    </w:tr>
  </w:tbl>
  <w:p w:rsidR="00E2316E" w:rsidRPr="004D64F9" w:rsidRDefault="00E2316E" w:rsidP="007A4943">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6E" w:rsidRDefault="00E2316E" w:rsidP="007A4943">
    <w:pPr>
      <w:pStyle w:val="Stopka"/>
      <w:rPr>
        <w:sz w:val="2"/>
      </w:rPr>
    </w:pPr>
  </w:p>
  <w:p w:rsidR="00E2316E" w:rsidRDefault="00E2316E" w:rsidP="007A4943">
    <w:pPr>
      <w:pStyle w:val="Nagwek"/>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AE0"/>
    <w:multiLevelType w:val="hybridMultilevel"/>
    <w:tmpl w:val="363CFB0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C90BD2"/>
    <w:multiLevelType w:val="hybridMultilevel"/>
    <w:tmpl w:val="478AD63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29056C"/>
    <w:multiLevelType w:val="hybridMultilevel"/>
    <w:tmpl w:val="8900504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B2437C"/>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B8C22BC"/>
    <w:multiLevelType w:val="hybridMultilevel"/>
    <w:tmpl w:val="680288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6" w15:restartNumberingAfterBreak="0">
    <w:nsid w:val="0ECE3334"/>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874FA7"/>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52A2249"/>
    <w:multiLevelType w:val="hybridMultilevel"/>
    <w:tmpl w:val="3FA40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B6C34"/>
    <w:multiLevelType w:val="hybridMultilevel"/>
    <w:tmpl w:val="7E7CFC1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DE230F3"/>
    <w:multiLevelType w:val="hybridMultilevel"/>
    <w:tmpl w:val="86F609A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F426D65"/>
    <w:multiLevelType w:val="hybridMultilevel"/>
    <w:tmpl w:val="89563C6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5F7B19"/>
    <w:multiLevelType w:val="hybridMultilevel"/>
    <w:tmpl w:val="4A76F6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8B7DC9"/>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EC32262"/>
    <w:multiLevelType w:val="hybridMultilevel"/>
    <w:tmpl w:val="485E98E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FBF6792"/>
    <w:multiLevelType w:val="hybridMultilevel"/>
    <w:tmpl w:val="5CAA6156"/>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99A1ADD"/>
    <w:multiLevelType w:val="hybridMultilevel"/>
    <w:tmpl w:val="75C0D5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0F3BCF"/>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7B45A3"/>
    <w:multiLevelType w:val="hybridMultilevel"/>
    <w:tmpl w:val="4B48676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25611D1"/>
    <w:multiLevelType w:val="hybridMultilevel"/>
    <w:tmpl w:val="D57470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EC06F49"/>
    <w:multiLevelType w:val="hybridMultilevel"/>
    <w:tmpl w:val="1638E62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53F1F75"/>
    <w:multiLevelType w:val="multilevel"/>
    <w:tmpl w:val="E49610D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AE27C7"/>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B0A531A"/>
    <w:multiLevelType w:val="hybridMultilevel"/>
    <w:tmpl w:val="C91A9A40"/>
    <w:lvl w:ilvl="0" w:tplc="FE3A9D72">
      <w:start w:val="9"/>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6B22D6"/>
    <w:multiLevelType w:val="hybridMultilevel"/>
    <w:tmpl w:val="DAA0A88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E384BD1"/>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F940215"/>
    <w:multiLevelType w:val="hybridMultilevel"/>
    <w:tmpl w:val="B93847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952F7D"/>
    <w:multiLevelType w:val="hybridMultilevel"/>
    <w:tmpl w:val="00D8B93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AB1638F"/>
    <w:multiLevelType w:val="hybridMultilevel"/>
    <w:tmpl w:val="B98256C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C8742B4"/>
    <w:multiLevelType w:val="hybridMultilevel"/>
    <w:tmpl w:val="0C208EA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D2E4102"/>
    <w:multiLevelType w:val="hybridMultilevel"/>
    <w:tmpl w:val="416E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32" w15:restartNumberingAfterBreak="0">
    <w:nsid w:val="76FC7C1C"/>
    <w:multiLevelType w:val="hybridMultilevel"/>
    <w:tmpl w:val="5A4228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A642374"/>
    <w:multiLevelType w:val="hybridMultilevel"/>
    <w:tmpl w:val="CC7C31FC"/>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31"/>
  </w:num>
  <w:num w:numId="3">
    <w:abstractNumId w:val="33"/>
  </w:num>
  <w:num w:numId="4">
    <w:abstractNumId w:val="30"/>
  </w:num>
  <w:num w:numId="5">
    <w:abstractNumId w:val="8"/>
  </w:num>
  <w:num w:numId="6">
    <w:abstractNumId w:val="28"/>
  </w:num>
  <w:num w:numId="7">
    <w:abstractNumId w:val="16"/>
  </w:num>
  <w:num w:numId="8">
    <w:abstractNumId w:val="17"/>
  </w:num>
  <w:num w:numId="9">
    <w:abstractNumId w:val="13"/>
  </w:num>
  <w:num w:numId="10">
    <w:abstractNumId w:val="25"/>
  </w:num>
  <w:num w:numId="11">
    <w:abstractNumId w:val="22"/>
  </w:num>
  <w:num w:numId="12">
    <w:abstractNumId w:val="9"/>
  </w:num>
  <w:num w:numId="13">
    <w:abstractNumId w:val="2"/>
  </w:num>
  <w:num w:numId="14">
    <w:abstractNumId w:val="32"/>
  </w:num>
  <w:num w:numId="15">
    <w:abstractNumId w:val="29"/>
  </w:num>
  <w:num w:numId="16">
    <w:abstractNumId w:val="10"/>
  </w:num>
  <w:num w:numId="17">
    <w:abstractNumId w:val="26"/>
  </w:num>
  <w:num w:numId="18">
    <w:abstractNumId w:val="24"/>
  </w:num>
  <w:num w:numId="19">
    <w:abstractNumId w:val="14"/>
  </w:num>
  <w:num w:numId="20">
    <w:abstractNumId w:val="4"/>
  </w:num>
  <w:num w:numId="21">
    <w:abstractNumId w:val="11"/>
  </w:num>
  <w:num w:numId="22">
    <w:abstractNumId w:val="0"/>
  </w:num>
  <w:num w:numId="23">
    <w:abstractNumId w:val="1"/>
  </w:num>
  <w:num w:numId="24">
    <w:abstractNumId w:val="19"/>
  </w:num>
  <w:num w:numId="25">
    <w:abstractNumId w:val="7"/>
  </w:num>
  <w:num w:numId="26">
    <w:abstractNumId w:val="6"/>
  </w:num>
  <w:num w:numId="27">
    <w:abstractNumId w:val="3"/>
  </w:num>
  <w:num w:numId="28">
    <w:abstractNumId w:val="27"/>
  </w:num>
  <w:num w:numId="29">
    <w:abstractNumId w:val="20"/>
  </w:num>
  <w:num w:numId="30">
    <w:abstractNumId w:val="18"/>
  </w:num>
  <w:num w:numId="31">
    <w:abstractNumId w:val="15"/>
  </w:num>
  <w:num w:numId="32">
    <w:abstractNumId w:val="21"/>
  </w:num>
  <w:num w:numId="33">
    <w:abstractNumId w:val="12"/>
  </w:num>
  <w:num w:numId="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95"/>
    <w:rsid w:val="000206B4"/>
    <w:rsid w:val="00025DC1"/>
    <w:rsid w:val="000501E4"/>
    <w:rsid w:val="00056B30"/>
    <w:rsid w:val="000802A6"/>
    <w:rsid w:val="000822E7"/>
    <w:rsid w:val="000947DD"/>
    <w:rsid w:val="000F4839"/>
    <w:rsid w:val="000F5E95"/>
    <w:rsid w:val="00101BB3"/>
    <w:rsid w:val="00107C5D"/>
    <w:rsid w:val="001536E1"/>
    <w:rsid w:val="00157326"/>
    <w:rsid w:val="0017289C"/>
    <w:rsid w:val="00191878"/>
    <w:rsid w:val="001972FE"/>
    <w:rsid w:val="001B028F"/>
    <w:rsid w:val="001B1700"/>
    <w:rsid w:val="001C6109"/>
    <w:rsid w:val="001D7E92"/>
    <w:rsid w:val="001E6F29"/>
    <w:rsid w:val="002327D9"/>
    <w:rsid w:val="0023695B"/>
    <w:rsid w:val="00246497"/>
    <w:rsid w:val="0024693E"/>
    <w:rsid w:val="002771FB"/>
    <w:rsid w:val="00282967"/>
    <w:rsid w:val="002A6E69"/>
    <w:rsid w:val="002C42F2"/>
    <w:rsid w:val="002D6DB1"/>
    <w:rsid w:val="002E46D7"/>
    <w:rsid w:val="002F0474"/>
    <w:rsid w:val="003136A2"/>
    <w:rsid w:val="00314DBE"/>
    <w:rsid w:val="003159C1"/>
    <w:rsid w:val="00362A5E"/>
    <w:rsid w:val="00373481"/>
    <w:rsid w:val="00387A71"/>
    <w:rsid w:val="003F4047"/>
    <w:rsid w:val="00403FA9"/>
    <w:rsid w:val="00413643"/>
    <w:rsid w:val="004C0D8E"/>
    <w:rsid w:val="004C1A3D"/>
    <w:rsid w:val="004C702B"/>
    <w:rsid w:val="004D4325"/>
    <w:rsid w:val="00502878"/>
    <w:rsid w:val="005219F3"/>
    <w:rsid w:val="00527BF6"/>
    <w:rsid w:val="0054739D"/>
    <w:rsid w:val="0055479A"/>
    <w:rsid w:val="00554AF9"/>
    <w:rsid w:val="005A4B7C"/>
    <w:rsid w:val="005A6617"/>
    <w:rsid w:val="005B3366"/>
    <w:rsid w:val="005D3EC5"/>
    <w:rsid w:val="006067A4"/>
    <w:rsid w:val="00615542"/>
    <w:rsid w:val="0064241E"/>
    <w:rsid w:val="00657864"/>
    <w:rsid w:val="00657945"/>
    <w:rsid w:val="0066386E"/>
    <w:rsid w:val="00667880"/>
    <w:rsid w:val="0068341D"/>
    <w:rsid w:val="006A0F95"/>
    <w:rsid w:val="006B58B4"/>
    <w:rsid w:val="006C0AE3"/>
    <w:rsid w:val="006C1CBA"/>
    <w:rsid w:val="006D1255"/>
    <w:rsid w:val="006D1C2E"/>
    <w:rsid w:val="006D269D"/>
    <w:rsid w:val="006E1CBF"/>
    <w:rsid w:val="006F410B"/>
    <w:rsid w:val="00724063"/>
    <w:rsid w:val="00736890"/>
    <w:rsid w:val="00750887"/>
    <w:rsid w:val="00751FD6"/>
    <w:rsid w:val="007559E9"/>
    <w:rsid w:val="00761CA2"/>
    <w:rsid w:val="0077269A"/>
    <w:rsid w:val="0078291D"/>
    <w:rsid w:val="00793139"/>
    <w:rsid w:val="007A0FB8"/>
    <w:rsid w:val="007A11E0"/>
    <w:rsid w:val="007A1C62"/>
    <w:rsid w:val="007A4943"/>
    <w:rsid w:val="007C5F74"/>
    <w:rsid w:val="0082402C"/>
    <w:rsid w:val="008258F0"/>
    <w:rsid w:val="00830186"/>
    <w:rsid w:val="00832E37"/>
    <w:rsid w:val="00833E63"/>
    <w:rsid w:val="00843DAB"/>
    <w:rsid w:val="0084773C"/>
    <w:rsid w:val="008544C9"/>
    <w:rsid w:val="0088767A"/>
    <w:rsid w:val="008906AD"/>
    <w:rsid w:val="008929F7"/>
    <w:rsid w:val="00895AE7"/>
    <w:rsid w:val="008C42F8"/>
    <w:rsid w:val="008C4765"/>
    <w:rsid w:val="008C78CF"/>
    <w:rsid w:val="008D310B"/>
    <w:rsid w:val="008F70CD"/>
    <w:rsid w:val="00904241"/>
    <w:rsid w:val="00917AF8"/>
    <w:rsid w:val="00942569"/>
    <w:rsid w:val="009425D0"/>
    <w:rsid w:val="00944FC2"/>
    <w:rsid w:val="00945A26"/>
    <w:rsid w:val="0095541B"/>
    <w:rsid w:val="00955B42"/>
    <w:rsid w:val="0097060D"/>
    <w:rsid w:val="00973DC2"/>
    <w:rsid w:val="0099461A"/>
    <w:rsid w:val="009D1225"/>
    <w:rsid w:val="009F33F3"/>
    <w:rsid w:val="009F3C2C"/>
    <w:rsid w:val="00A335F5"/>
    <w:rsid w:val="00A34DAE"/>
    <w:rsid w:val="00A61C5F"/>
    <w:rsid w:val="00A65C9C"/>
    <w:rsid w:val="00A76A96"/>
    <w:rsid w:val="00A87118"/>
    <w:rsid w:val="00A93217"/>
    <w:rsid w:val="00AD300D"/>
    <w:rsid w:val="00AD4A69"/>
    <w:rsid w:val="00AD4F2C"/>
    <w:rsid w:val="00AD55C0"/>
    <w:rsid w:val="00AD7C20"/>
    <w:rsid w:val="00AE547B"/>
    <w:rsid w:val="00AE6D97"/>
    <w:rsid w:val="00B02351"/>
    <w:rsid w:val="00B11286"/>
    <w:rsid w:val="00B17BDE"/>
    <w:rsid w:val="00B34BD3"/>
    <w:rsid w:val="00B41D34"/>
    <w:rsid w:val="00BB07A3"/>
    <w:rsid w:val="00BE66E3"/>
    <w:rsid w:val="00BF560F"/>
    <w:rsid w:val="00C613DF"/>
    <w:rsid w:val="00C806FA"/>
    <w:rsid w:val="00C82C3E"/>
    <w:rsid w:val="00C9326B"/>
    <w:rsid w:val="00CA24C4"/>
    <w:rsid w:val="00CA6796"/>
    <w:rsid w:val="00CC6030"/>
    <w:rsid w:val="00CD2F8B"/>
    <w:rsid w:val="00D03693"/>
    <w:rsid w:val="00D279E2"/>
    <w:rsid w:val="00D4588C"/>
    <w:rsid w:val="00D67255"/>
    <w:rsid w:val="00D80C51"/>
    <w:rsid w:val="00D975C8"/>
    <w:rsid w:val="00DA40F1"/>
    <w:rsid w:val="00DC7FB9"/>
    <w:rsid w:val="00E02D3E"/>
    <w:rsid w:val="00E062CC"/>
    <w:rsid w:val="00E07BAE"/>
    <w:rsid w:val="00E22954"/>
    <w:rsid w:val="00E2316E"/>
    <w:rsid w:val="00E403DB"/>
    <w:rsid w:val="00E43ED2"/>
    <w:rsid w:val="00E805B0"/>
    <w:rsid w:val="00EA0281"/>
    <w:rsid w:val="00EA19EC"/>
    <w:rsid w:val="00EA5217"/>
    <w:rsid w:val="00EB2301"/>
    <w:rsid w:val="00EB4EA9"/>
    <w:rsid w:val="00ED0423"/>
    <w:rsid w:val="00ED11F3"/>
    <w:rsid w:val="00ED7E7F"/>
    <w:rsid w:val="00F134A8"/>
    <w:rsid w:val="00F16AE9"/>
    <w:rsid w:val="00F178F1"/>
    <w:rsid w:val="00F2056D"/>
    <w:rsid w:val="00F20E90"/>
    <w:rsid w:val="00F27B67"/>
    <w:rsid w:val="00F67B6A"/>
    <w:rsid w:val="00F75476"/>
    <w:rsid w:val="00F97945"/>
    <w:rsid w:val="00FC4801"/>
    <w:rsid w:val="00FC5E53"/>
    <w:rsid w:val="00FD5B46"/>
    <w:rsid w:val="00FE32D7"/>
    <w:rsid w:val="00FE56E5"/>
    <w:rsid w:val="00FF2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6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E95"/>
    <w:pPr>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sz w:val="20"/>
      <w:szCs w:val="20"/>
      <w:lang w:val="en-GB" w:eastAsia="sv-SE"/>
    </w:rPr>
  </w:style>
  <w:style w:type="paragraph" w:styleId="Nagwek1">
    <w:name w:val="heading 1"/>
    <w:basedOn w:val="Tekstpodstawowy"/>
    <w:next w:val="Tekstpodstawowy"/>
    <w:link w:val="Nagwek1Znak"/>
    <w:qFormat/>
    <w:rsid w:val="000F5E95"/>
    <w:pPr>
      <w:keepNext/>
      <w:spacing w:before="240"/>
      <w:outlineLvl w:val="0"/>
    </w:pPr>
    <w:rPr>
      <w:b/>
      <w:kern w:val="28"/>
      <w:sz w:val="24"/>
    </w:rPr>
  </w:style>
  <w:style w:type="paragraph" w:styleId="Nagwek2">
    <w:name w:val="heading 2"/>
    <w:basedOn w:val="Tekstpodstawowy"/>
    <w:next w:val="Tekstpodstawowy"/>
    <w:link w:val="Nagwek2Znak"/>
    <w:qFormat/>
    <w:rsid w:val="000F5E95"/>
    <w:pPr>
      <w:keepNext/>
      <w:spacing w:before="240"/>
      <w:outlineLvl w:val="1"/>
    </w:pPr>
    <w:rPr>
      <w:b/>
      <w:sz w:val="22"/>
    </w:rPr>
  </w:style>
  <w:style w:type="paragraph" w:styleId="Nagwek3">
    <w:name w:val="heading 3"/>
    <w:basedOn w:val="Tekstpodstawowy"/>
    <w:next w:val="Tekstpodstawowy"/>
    <w:link w:val="Nagwek3Znak"/>
    <w:qFormat/>
    <w:rsid w:val="000F5E95"/>
    <w:pPr>
      <w:keepNext/>
      <w:spacing w:before="240"/>
      <w:outlineLvl w:val="2"/>
    </w:pPr>
    <w:rPr>
      <w:b/>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5E95"/>
    <w:rPr>
      <w:rFonts w:ascii="Arial" w:eastAsia="Times New Roman" w:hAnsi="Arial" w:cs="Times New Roman"/>
      <w:b/>
      <w:kern w:val="28"/>
      <w:sz w:val="24"/>
      <w:szCs w:val="20"/>
      <w:lang w:val="en-GB" w:eastAsia="sv-SE"/>
    </w:rPr>
  </w:style>
  <w:style w:type="character" w:customStyle="1" w:styleId="Nagwek2Znak">
    <w:name w:val="Nagłówek 2 Znak"/>
    <w:basedOn w:val="Domylnaczcionkaakapitu"/>
    <w:link w:val="Nagwek2"/>
    <w:rsid w:val="000F5E95"/>
    <w:rPr>
      <w:rFonts w:ascii="Arial" w:eastAsia="Times New Roman" w:hAnsi="Arial" w:cs="Times New Roman"/>
      <w:b/>
      <w:szCs w:val="20"/>
      <w:lang w:val="en-GB" w:eastAsia="sv-SE"/>
    </w:rPr>
  </w:style>
  <w:style w:type="character" w:customStyle="1" w:styleId="Nagwek3Znak">
    <w:name w:val="Nagłówek 3 Znak"/>
    <w:basedOn w:val="Domylnaczcionkaakapitu"/>
    <w:link w:val="Nagwek3"/>
    <w:rsid w:val="000F5E95"/>
    <w:rPr>
      <w:rFonts w:ascii="Arial" w:eastAsia="Times New Roman" w:hAnsi="Arial" w:cs="Times New Roman"/>
      <w:b/>
      <w:spacing w:val="10"/>
      <w:sz w:val="20"/>
      <w:szCs w:val="20"/>
      <w:lang w:val="en-GB" w:eastAsia="sv-SE"/>
    </w:rPr>
  </w:style>
  <w:style w:type="paragraph" w:styleId="Tekstpodstawowy">
    <w:name w:val="Body Text"/>
    <w:basedOn w:val="Normalny"/>
    <w:link w:val="TekstpodstawowyZnak"/>
    <w:rsid w:val="000F5E95"/>
    <w:pPr>
      <w:tabs>
        <w:tab w:val="clear" w:pos="0"/>
        <w:tab w:val="clear" w:pos="567"/>
        <w:tab w:val="clear" w:pos="1276"/>
        <w:tab w:val="clear" w:pos="2552"/>
        <w:tab w:val="clear" w:pos="3828"/>
        <w:tab w:val="clear" w:pos="5103"/>
        <w:tab w:val="clear" w:pos="6379"/>
        <w:tab w:val="clear" w:pos="8364"/>
      </w:tabs>
      <w:spacing w:after="130" w:line="260" w:lineRule="atLeast"/>
    </w:pPr>
  </w:style>
  <w:style w:type="character" w:customStyle="1" w:styleId="TekstpodstawowyZnak">
    <w:name w:val="Tekst podstawowy Znak"/>
    <w:basedOn w:val="Domylnaczcionkaakapitu"/>
    <w:link w:val="Tekstpodstawowy"/>
    <w:rsid w:val="000F5E95"/>
    <w:rPr>
      <w:rFonts w:ascii="Arial" w:eastAsia="Times New Roman" w:hAnsi="Arial" w:cs="Times New Roman"/>
      <w:sz w:val="20"/>
      <w:szCs w:val="20"/>
      <w:lang w:val="en-GB" w:eastAsia="sv-SE"/>
    </w:rPr>
  </w:style>
  <w:style w:type="paragraph" w:customStyle="1" w:styleId="Normal-extraradavstndutantabbar">
    <w:name w:val="Normal - extra radavstånd utan tabbar"/>
    <w:basedOn w:val="Normal-extra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ny"/>
    <w:semiHidden/>
    <w:rsid w:val="000F5E95"/>
    <w:pPr>
      <w:spacing w:line="260" w:lineRule="atLeast"/>
    </w:pPr>
  </w:style>
  <w:style w:type="paragraph" w:styleId="Nagwek">
    <w:name w:val="header"/>
    <w:basedOn w:val="Normalny"/>
    <w:link w:val="NagwekZnak"/>
    <w:semiHidden/>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style>
  <w:style w:type="character" w:customStyle="1" w:styleId="NagwekZnak">
    <w:name w:val="Nagłówek Znak"/>
    <w:basedOn w:val="Domylnaczcionkaakapitu"/>
    <w:link w:val="Nagwek"/>
    <w:semiHidden/>
    <w:rsid w:val="000F5E95"/>
    <w:rPr>
      <w:rFonts w:ascii="Arial" w:eastAsia="Times New Roman" w:hAnsi="Arial" w:cs="Times New Roman"/>
      <w:sz w:val="20"/>
      <w:szCs w:val="20"/>
      <w:lang w:val="en-GB" w:eastAsia="sv-SE"/>
    </w:rPr>
  </w:style>
  <w:style w:type="paragraph" w:styleId="Stopka">
    <w:name w:val="footer"/>
    <w:basedOn w:val="Normalny"/>
    <w:link w:val="StopkaZnak"/>
    <w:uiPriority w:val="99"/>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character" w:customStyle="1" w:styleId="StopkaZnak">
    <w:name w:val="Stopka Znak"/>
    <w:basedOn w:val="Domylnaczcionkaakapitu"/>
    <w:link w:val="Stopka"/>
    <w:uiPriority w:val="99"/>
    <w:rsid w:val="000F5E95"/>
    <w:rPr>
      <w:rFonts w:ascii="Arial" w:eastAsia="Times New Roman" w:hAnsi="Arial" w:cs="Times New Roman"/>
      <w:sz w:val="18"/>
      <w:szCs w:val="20"/>
      <w:lang w:val="en-GB" w:eastAsia="sv-SE"/>
    </w:rPr>
  </w:style>
  <w:style w:type="paragraph" w:customStyle="1" w:styleId="zSidfotAdress">
    <w:name w:val="zSidfotAdress"/>
    <w:basedOn w:val="Stopka"/>
    <w:semiHidden/>
    <w:rsid w:val="000F5E95"/>
    <w:rPr>
      <w:noProof/>
      <w:sz w:val="14"/>
    </w:rPr>
  </w:style>
  <w:style w:type="paragraph" w:customStyle="1" w:styleId="zSidfotAdress1">
    <w:name w:val="zSidfotAdress1"/>
    <w:basedOn w:val="Stopka"/>
    <w:next w:val="zSidfotAdress2"/>
    <w:semiHidden/>
    <w:rsid w:val="000F5E95"/>
    <w:pPr>
      <w:spacing w:line="160" w:lineRule="atLeast"/>
    </w:pPr>
    <w:rPr>
      <w:noProof/>
      <w:spacing w:val="16"/>
      <w:sz w:val="12"/>
    </w:rPr>
  </w:style>
  <w:style w:type="paragraph" w:customStyle="1" w:styleId="zSidfotAdress2">
    <w:name w:val="zSidfotAdress2"/>
    <w:basedOn w:val="Stopka"/>
    <w:link w:val="zSidfotAdress2Char"/>
    <w:semiHidden/>
    <w:rsid w:val="000F5E95"/>
    <w:pPr>
      <w:spacing w:line="160" w:lineRule="atLeast"/>
    </w:pPr>
    <w:rPr>
      <w:noProof/>
      <w:spacing w:val="8"/>
      <w:sz w:val="12"/>
    </w:rPr>
  </w:style>
  <w:style w:type="paragraph" w:customStyle="1" w:styleId="Normal-Bilaga">
    <w:name w:val="Normal - Bilaga"/>
    <w:basedOn w:val="Normal-extraradavstnd"/>
    <w:semiHidden/>
    <w:rsid w:val="000F5E95"/>
    <w:pPr>
      <w:keepNext/>
      <w:keepLines/>
      <w:tabs>
        <w:tab w:val="clear" w:pos="567"/>
      </w:tabs>
      <w:ind w:left="1276" w:hanging="1276"/>
    </w:pPr>
  </w:style>
  <w:style w:type="paragraph" w:customStyle="1" w:styleId="Normal-Kopia">
    <w:name w:val="Normal - Kopia"/>
    <w:basedOn w:val="Normal-extraradavstnd"/>
    <w:semiHidden/>
    <w:rsid w:val="000F5E95"/>
    <w:pPr>
      <w:tabs>
        <w:tab w:val="clear" w:pos="567"/>
        <w:tab w:val="clear" w:pos="2552"/>
      </w:tabs>
      <w:ind w:left="1276" w:hanging="1276"/>
    </w:pPr>
  </w:style>
  <w:style w:type="paragraph" w:customStyle="1" w:styleId="zDatum">
    <w:name w:val="zDatum"/>
    <w:basedOn w:val="Normalny"/>
    <w:semiHidden/>
    <w:rsid w:val="000F5E95"/>
    <w:pPr>
      <w:spacing w:line="260" w:lineRule="atLeast"/>
    </w:pPr>
  </w:style>
  <w:style w:type="paragraph" w:customStyle="1" w:styleId="zHuvud">
    <w:name w:val="zHuvud"/>
    <w:basedOn w:val="Normalny"/>
    <w:semiHidden/>
    <w:rsid w:val="000F5E95"/>
  </w:style>
  <w:style w:type="paragraph" w:customStyle="1" w:styleId="zLogo">
    <w:name w:val="zLogo"/>
    <w:basedOn w:val="Normal-extraradavstndutantabbar"/>
    <w:semiHidden/>
    <w:rsid w:val="000F5E95"/>
    <w:pPr>
      <w:spacing w:before="30"/>
    </w:pPr>
    <w:rPr>
      <w:rFonts w:ascii="VBBLogotyper" w:hAnsi="VBBLogotyper"/>
      <w:sz w:val="126"/>
    </w:rPr>
  </w:style>
  <w:style w:type="paragraph" w:customStyle="1" w:styleId="Bildtext">
    <w:name w:val="Bildtext"/>
    <w:basedOn w:val="Normalny"/>
    <w:rsid w:val="000F5E95"/>
    <w:rPr>
      <w:i/>
      <w:sz w:val="16"/>
    </w:rPr>
  </w:style>
  <w:style w:type="character" w:customStyle="1" w:styleId="Instruktioneridoldtext">
    <w:name w:val="Instruktioner i dold text"/>
    <w:rsid w:val="000F5E95"/>
    <w:rPr>
      <w:noProof/>
      <w:vanish/>
      <w:color w:val="FF0000"/>
      <w:sz w:val="20"/>
    </w:rPr>
  </w:style>
  <w:style w:type="paragraph" w:customStyle="1" w:styleId="Punktlistastandard">
    <w:name w:val="Punktlista standard"/>
    <w:basedOn w:val="Tekstpodstawowy"/>
    <w:rsid w:val="000F5E95"/>
    <w:pPr>
      <w:numPr>
        <w:numId w:val="1"/>
      </w:numPr>
      <w:tabs>
        <w:tab w:val="left" w:pos="284"/>
      </w:tabs>
    </w:pPr>
  </w:style>
  <w:style w:type="paragraph" w:customStyle="1" w:styleId="Punktlistatt">
    <w:name w:val="Punktlista tät"/>
    <w:basedOn w:val="Normalny"/>
    <w:rsid w:val="000F5E95"/>
    <w:pPr>
      <w:numPr>
        <w:numId w:val="2"/>
      </w:numPr>
      <w:tabs>
        <w:tab w:val="clear" w:pos="360"/>
        <w:tab w:val="left" w:pos="284"/>
      </w:tabs>
    </w:pPr>
  </w:style>
  <w:style w:type="paragraph" w:customStyle="1" w:styleId="Tabelltext">
    <w:name w:val="Tabelltext"/>
    <w:basedOn w:val="Normalny"/>
    <w:semiHidden/>
    <w:rsid w:val="000F5E95"/>
    <w:pPr>
      <w:spacing w:before="60" w:after="60"/>
    </w:pPr>
  </w:style>
  <w:style w:type="paragraph" w:customStyle="1" w:styleId="zAvslut">
    <w:name w:val="zAvslut"/>
    <w:basedOn w:val="Normalny"/>
    <w:semiHidden/>
    <w:rsid w:val="000F5E95"/>
    <w:pPr>
      <w:keepNext/>
      <w:keepLines/>
    </w:pPr>
    <w:rPr>
      <w:noProof/>
    </w:rPr>
  </w:style>
  <w:style w:type="paragraph" w:customStyle="1" w:styleId="zSidfotSkvg">
    <w:name w:val="zSidfotSökväg"/>
    <w:basedOn w:val="zSidfotAdress2"/>
    <w:semiHidden/>
    <w:rsid w:val="000F5E95"/>
    <w:pPr>
      <w:jc w:val="right"/>
    </w:pPr>
  </w:style>
  <w:style w:type="paragraph" w:customStyle="1" w:styleId="BrandingFormat">
    <w:name w:val="BrandingFormat"/>
    <w:basedOn w:val="Normalny"/>
    <w:rsid w:val="000F5E95"/>
    <w:pPr>
      <w:spacing w:after="173"/>
    </w:pPr>
  </w:style>
  <w:style w:type="paragraph" w:customStyle="1" w:styleId="zUppdrag">
    <w:name w:val="zUppdrag"/>
    <w:basedOn w:val="Normal-extraradavstnd"/>
    <w:semiHidden/>
    <w:rsid w:val="000F5E95"/>
    <w:pPr>
      <w:spacing w:before="140" w:after="420"/>
    </w:pPr>
  </w:style>
  <w:style w:type="paragraph" w:customStyle="1" w:styleId="zLedtext">
    <w:name w:val="zLedtext"/>
    <w:basedOn w:val="zDatum"/>
    <w:semiHidden/>
    <w:rsid w:val="000F5E95"/>
    <w:pPr>
      <w:spacing w:line="250" w:lineRule="atLeast"/>
    </w:pPr>
    <w:rPr>
      <w:caps/>
      <w:sz w:val="12"/>
    </w:rPr>
  </w:style>
  <w:style w:type="paragraph" w:customStyle="1" w:styleId="zDokumenttyp">
    <w:name w:val="zDokumenttyp"/>
    <w:basedOn w:val="Normalny"/>
    <w:next w:val="Tekstpodstawowy"/>
    <w:semiHidden/>
    <w:rsid w:val="000F5E95"/>
    <w:pPr>
      <w:spacing w:line="360" w:lineRule="exact"/>
    </w:pPr>
    <w:rPr>
      <w:caps/>
      <w:spacing w:val="20"/>
      <w:kern w:val="30"/>
      <w:sz w:val="30"/>
    </w:rPr>
  </w:style>
  <w:style w:type="paragraph" w:customStyle="1" w:styleId="zSidfotAdress1fet">
    <w:name w:val="zSidfotAdress1 fet"/>
    <w:basedOn w:val="zSidfotAdress1"/>
    <w:next w:val="zSidfotAdress2"/>
    <w:semiHidden/>
    <w:rsid w:val="000F5E95"/>
    <w:rPr>
      <w:b/>
    </w:rPr>
  </w:style>
  <w:style w:type="character" w:customStyle="1" w:styleId="zSidfotBOLAG">
    <w:name w:val="zSidfotBOLAG"/>
    <w:semiHidden/>
    <w:rsid w:val="000F5E95"/>
    <w:rPr>
      <w:noProof/>
      <w:spacing w:val="8"/>
      <w:sz w:val="14"/>
    </w:rPr>
  </w:style>
  <w:style w:type="paragraph" w:customStyle="1" w:styleId="zSidfotFretag">
    <w:name w:val="zSidfotFöretag"/>
    <w:basedOn w:val="Stopka"/>
    <w:next w:val="Normalny"/>
    <w:semiHidden/>
    <w:rsid w:val="000F5E95"/>
    <w:pPr>
      <w:spacing w:before="60" w:line="190" w:lineRule="exact"/>
    </w:pPr>
    <w:rPr>
      <w:noProof/>
    </w:rPr>
  </w:style>
  <w:style w:type="paragraph" w:customStyle="1" w:styleId="Sidfotfastradavst">
    <w:name w:val="Sidfot fast radavst"/>
    <w:basedOn w:val="Stopka"/>
    <w:rsid w:val="000F5E95"/>
    <w:pPr>
      <w:spacing w:line="160" w:lineRule="atLeast"/>
    </w:pPr>
    <w:rPr>
      <w:caps/>
      <w:noProof/>
      <w:spacing w:val="8"/>
      <w:sz w:val="12"/>
    </w:rPr>
  </w:style>
  <w:style w:type="paragraph" w:customStyle="1" w:styleId="zAdress">
    <w:name w:val="zAdress"/>
    <w:basedOn w:val="Normalny"/>
    <w:semiHidden/>
    <w:rsid w:val="000F5E95"/>
    <w:pPr>
      <w:spacing w:line="280" w:lineRule="atLeast"/>
    </w:pPr>
  </w:style>
  <w:style w:type="paragraph" w:customStyle="1" w:styleId="zAdress1">
    <w:name w:val="zAdress1"/>
    <w:basedOn w:val="zAdress"/>
    <w:next w:val="zAdress"/>
    <w:semiHidden/>
    <w:rsid w:val="000F5E95"/>
  </w:style>
  <w:style w:type="character" w:customStyle="1" w:styleId="SwecoFretag">
    <w:name w:val="SwecoFöretag"/>
    <w:semiHidden/>
    <w:rsid w:val="000F5E95"/>
    <w:rPr>
      <w:rFonts w:ascii="Swecologotypes0" w:hAnsi="Swecologotypes0"/>
      <w:sz w:val="30"/>
    </w:rPr>
  </w:style>
  <w:style w:type="paragraph" w:customStyle="1" w:styleId="zUppdragsbenmning">
    <w:name w:val="zUppdragsbenämning"/>
    <w:basedOn w:val="Normal-extraradavstnd"/>
    <w:semiHidden/>
    <w:rsid w:val="000F5E95"/>
  </w:style>
  <w:style w:type="paragraph" w:customStyle="1" w:styleId="zSwecoLogoSymbol">
    <w:name w:val="zSwecoLogoSymbol"/>
    <w:basedOn w:val="zSidfotAdress2"/>
    <w:semiHidden/>
    <w:rsid w:val="000F5E95"/>
    <w:pPr>
      <w:spacing w:line="1500" w:lineRule="exact"/>
    </w:pPr>
    <w:rPr>
      <w:rFonts w:ascii="Swecologotypes0" w:hAnsi="Swecologotypes0"/>
      <w:sz w:val="150"/>
    </w:rPr>
  </w:style>
  <w:style w:type="paragraph" w:customStyle="1" w:styleId="zDokBet">
    <w:name w:val="zDokBet"/>
    <w:basedOn w:val="Normalny"/>
    <w:semiHidden/>
    <w:rsid w:val="000F5E95"/>
    <w:pPr>
      <w:jc w:val="right"/>
    </w:pPr>
    <w:rPr>
      <w:noProof/>
      <w:sz w:val="10"/>
    </w:rPr>
  </w:style>
  <w:style w:type="paragraph" w:styleId="Tekstprzypisukocowego">
    <w:name w:val="endnote text"/>
    <w:basedOn w:val="Normalny"/>
    <w:link w:val="TekstprzypisukocowegoZnak"/>
    <w:semiHidden/>
    <w:rsid w:val="000F5E95"/>
  </w:style>
  <w:style w:type="character" w:customStyle="1" w:styleId="TekstprzypisukocowegoZnak">
    <w:name w:val="Tekst przypisu końcowego Znak"/>
    <w:basedOn w:val="Domylnaczcionkaakapitu"/>
    <w:link w:val="Tekstprzypisukocowego"/>
    <w:semiHidden/>
    <w:rsid w:val="000F5E95"/>
    <w:rPr>
      <w:rFonts w:ascii="Arial" w:eastAsia="Times New Roman" w:hAnsi="Arial" w:cs="Times New Roman"/>
      <w:sz w:val="20"/>
      <w:szCs w:val="20"/>
      <w:lang w:val="en-GB" w:eastAsia="sv-SE"/>
    </w:rPr>
  </w:style>
  <w:style w:type="character" w:styleId="Odwoanieprzypisukocowego">
    <w:name w:val="endnote reference"/>
    <w:semiHidden/>
    <w:rsid w:val="000F5E95"/>
    <w:rPr>
      <w:vertAlign w:val="superscript"/>
    </w:rPr>
  </w:style>
  <w:style w:type="character" w:styleId="Numerstrony">
    <w:name w:val="page number"/>
    <w:semiHidden/>
    <w:rsid w:val="000F5E95"/>
    <w:rPr>
      <w:rFonts w:ascii="Arial" w:hAnsi="Arial"/>
      <w:spacing w:val="0"/>
      <w:sz w:val="16"/>
    </w:rPr>
  </w:style>
  <w:style w:type="character" w:customStyle="1" w:styleId="zSidfotAdress2Char">
    <w:name w:val="zSidfotAdress2 Char"/>
    <w:link w:val="zSidfotAdress2"/>
    <w:semiHidden/>
    <w:rsid w:val="000F5E95"/>
    <w:rPr>
      <w:rFonts w:ascii="Arial" w:eastAsia="Times New Roman" w:hAnsi="Arial" w:cs="Times New Roman"/>
      <w:noProof/>
      <w:spacing w:val="8"/>
      <w:sz w:val="12"/>
      <w:szCs w:val="20"/>
      <w:lang w:val="en-GB" w:eastAsia="sv-SE"/>
    </w:rPr>
  </w:style>
  <w:style w:type="paragraph" w:customStyle="1" w:styleId="Normal-14ptradavstnd">
    <w:name w:val="Normal - 14 pt radavstånd"/>
    <w:basedOn w:val="Normalny"/>
    <w:semiHidden/>
    <w:rsid w:val="000F5E95"/>
    <w:pPr>
      <w:spacing w:line="260" w:lineRule="atLeast"/>
    </w:pPr>
  </w:style>
  <w:style w:type="paragraph" w:customStyle="1" w:styleId="Normal-14ptradutantabbar">
    <w:name w:val="Normal - 14 pt rad utan tabbar"/>
    <w:basedOn w:val="Normal-14pt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zSidnummerH">
    <w:name w:val="zSidnummerH"/>
    <w:basedOn w:val="Normalny"/>
    <w:semiHidden/>
    <w:rsid w:val="000F5E95"/>
    <w:pPr>
      <w:spacing w:line="160" w:lineRule="exact"/>
      <w:jc w:val="right"/>
    </w:pPr>
    <w:rPr>
      <w:sz w:val="16"/>
      <w:lang w:val="sv-SE"/>
    </w:rPr>
  </w:style>
  <w:style w:type="paragraph" w:customStyle="1" w:styleId="zSidnummerV">
    <w:name w:val="zSidnummerV"/>
    <w:basedOn w:val="zSidnummerH"/>
    <w:semiHidden/>
    <w:rsid w:val="000F5E95"/>
    <w:pPr>
      <w:jc w:val="left"/>
    </w:pPr>
  </w:style>
  <w:style w:type="paragraph" w:styleId="Tekstdymka">
    <w:name w:val="Balloon Text"/>
    <w:basedOn w:val="Normalny"/>
    <w:link w:val="TekstdymkaZnak"/>
    <w:rsid w:val="000F5E95"/>
    <w:rPr>
      <w:rFonts w:ascii="Tahoma" w:hAnsi="Tahoma" w:cs="Tahoma"/>
      <w:sz w:val="16"/>
      <w:szCs w:val="16"/>
    </w:rPr>
  </w:style>
  <w:style w:type="character" w:customStyle="1" w:styleId="TekstdymkaZnak">
    <w:name w:val="Tekst dymka Znak"/>
    <w:basedOn w:val="Domylnaczcionkaakapitu"/>
    <w:link w:val="Tekstdymka"/>
    <w:rsid w:val="000F5E95"/>
    <w:rPr>
      <w:rFonts w:ascii="Tahoma" w:eastAsia="Times New Roman" w:hAnsi="Tahoma" w:cs="Tahoma"/>
      <w:sz w:val="16"/>
      <w:szCs w:val="16"/>
      <w:lang w:val="en-GB" w:eastAsia="sv-SE"/>
    </w:rPr>
  </w:style>
  <w:style w:type="character" w:styleId="Hipercze">
    <w:name w:val="Hyperlink"/>
    <w:basedOn w:val="Domylnaczcionkaakapitu"/>
    <w:unhideWhenUsed/>
    <w:rsid w:val="000F5E95"/>
    <w:rPr>
      <w:color w:val="0563C1" w:themeColor="hyperlink"/>
      <w:u w:val="single"/>
    </w:rPr>
  </w:style>
  <w:style w:type="paragraph" w:styleId="NormalnyWeb">
    <w:name w:val="Normal (Web)"/>
    <w:basedOn w:val="Normalny"/>
    <w:uiPriority w:val="99"/>
    <w:rsid w:val="000F5E95"/>
    <w:pPr>
      <w:tabs>
        <w:tab w:val="clear" w:pos="0"/>
        <w:tab w:val="clear" w:pos="567"/>
        <w:tab w:val="clear" w:pos="1276"/>
        <w:tab w:val="clear" w:pos="2552"/>
        <w:tab w:val="clear" w:pos="3828"/>
        <w:tab w:val="clear" w:pos="5103"/>
        <w:tab w:val="clear" w:pos="6379"/>
        <w:tab w:val="clear" w:pos="8364"/>
      </w:tabs>
      <w:suppressAutoHyphens/>
      <w:spacing w:before="280" w:after="280"/>
    </w:pPr>
    <w:rPr>
      <w:rFonts w:ascii="Times New Roman" w:hAnsi="Times New Roman"/>
      <w:sz w:val="24"/>
      <w:szCs w:val="24"/>
      <w:lang w:val="pl-PL" w:eastAsia="ar-SA"/>
    </w:rPr>
  </w:style>
  <w:style w:type="paragraph" w:styleId="Tekstpodstawowy3">
    <w:name w:val="Body Text 3"/>
    <w:basedOn w:val="Normalny"/>
    <w:link w:val="Tekstpodstawowy3Znak"/>
    <w:semiHidden/>
    <w:unhideWhenUsed/>
    <w:rsid w:val="000F5E95"/>
    <w:pPr>
      <w:spacing w:after="120"/>
    </w:pPr>
    <w:rPr>
      <w:sz w:val="16"/>
      <w:szCs w:val="16"/>
    </w:rPr>
  </w:style>
  <w:style w:type="character" w:customStyle="1" w:styleId="Tekstpodstawowy3Znak">
    <w:name w:val="Tekst podstawowy 3 Znak"/>
    <w:basedOn w:val="Domylnaczcionkaakapitu"/>
    <w:link w:val="Tekstpodstawowy3"/>
    <w:semiHidden/>
    <w:rsid w:val="000F5E95"/>
    <w:rPr>
      <w:rFonts w:ascii="Arial" w:eastAsia="Times New Roman" w:hAnsi="Arial" w:cs="Times New Roman"/>
      <w:sz w:val="16"/>
      <w:szCs w:val="16"/>
      <w:lang w:val="en-GB" w:eastAsia="sv-SE"/>
    </w:rPr>
  </w:style>
  <w:style w:type="paragraph" w:customStyle="1" w:styleId="TableHeader">
    <w:name w:val="TableHeader"/>
    <w:basedOn w:val="Normalny"/>
    <w:rsid w:val="000F5E95"/>
    <w:pPr>
      <w:tabs>
        <w:tab w:val="clear" w:pos="0"/>
        <w:tab w:val="clear" w:pos="567"/>
        <w:tab w:val="clear" w:pos="1276"/>
        <w:tab w:val="clear" w:pos="2552"/>
        <w:tab w:val="clear" w:pos="3828"/>
        <w:tab w:val="clear" w:pos="5103"/>
        <w:tab w:val="clear" w:pos="6379"/>
        <w:tab w:val="clear" w:pos="8364"/>
      </w:tabs>
      <w:spacing w:line="240" w:lineRule="atLeast"/>
    </w:pPr>
    <w:rPr>
      <w:noProof/>
      <w:sz w:val="14"/>
      <w:lang w:eastAsia="nl-NL"/>
    </w:rPr>
  </w:style>
  <w:style w:type="paragraph" w:customStyle="1" w:styleId="tabeltekst">
    <w:name w:val="tabeltekst"/>
    <w:basedOn w:val="Normalny"/>
    <w:rsid w:val="000F5E95"/>
    <w:pPr>
      <w:tabs>
        <w:tab w:val="clear" w:pos="0"/>
        <w:tab w:val="clear" w:pos="567"/>
        <w:tab w:val="clear" w:pos="1276"/>
        <w:tab w:val="clear" w:pos="2552"/>
        <w:tab w:val="clear" w:pos="3828"/>
        <w:tab w:val="clear" w:pos="5103"/>
        <w:tab w:val="clear" w:pos="6379"/>
        <w:tab w:val="clear" w:pos="8364"/>
      </w:tabs>
      <w:spacing w:after="120" w:line="240" w:lineRule="atLeast"/>
      <w:ind w:left="20"/>
      <w:jc w:val="both"/>
    </w:pPr>
    <w:rPr>
      <w:rFonts w:ascii="Times New Roman" w:hAnsi="Times New Roman"/>
      <w:sz w:val="18"/>
      <w:lang w:val="pl-PL" w:eastAsia="en-US"/>
    </w:rPr>
  </w:style>
  <w:style w:type="paragraph" w:styleId="Akapitzlist">
    <w:name w:val="List Paragraph"/>
    <w:basedOn w:val="Normalny"/>
    <w:link w:val="AkapitzlistZnak"/>
    <w:uiPriority w:val="34"/>
    <w:qFormat/>
    <w:rsid w:val="000F5E95"/>
    <w:pPr>
      <w:ind w:left="720"/>
      <w:contextualSpacing/>
    </w:pPr>
  </w:style>
  <w:style w:type="paragraph" w:styleId="Zwykytekst">
    <w:name w:val="Plain Text"/>
    <w:basedOn w:val="Normalny"/>
    <w:link w:val="ZwykytekstZnak"/>
    <w:uiPriority w:val="99"/>
    <w:unhideWhenUsed/>
    <w:rsid w:val="000F5E95"/>
    <w:pPr>
      <w:tabs>
        <w:tab w:val="clear" w:pos="0"/>
        <w:tab w:val="clear" w:pos="567"/>
        <w:tab w:val="clear" w:pos="1276"/>
        <w:tab w:val="clear" w:pos="2552"/>
        <w:tab w:val="clear" w:pos="3828"/>
        <w:tab w:val="clear" w:pos="5103"/>
        <w:tab w:val="clear" w:pos="6379"/>
        <w:tab w:val="clear" w:pos="8364"/>
      </w:tabs>
    </w:pPr>
    <w:rPr>
      <w:rFonts w:ascii="Calibri" w:eastAsiaTheme="minorHAnsi" w:hAnsi="Calibri" w:cstheme="minorBidi"/>
      <w:sz w:val="22"/>
      <w:szCs w:val="21"/>
      <w:lang w:val="pl-PL" w:eastAsia="en-US"/>
    </w:rPr>
  </w:style>
  <w:style w:type="character" w:customStyle="1" w:styleId="ZwykytekstZnak">
    <w:name w:val="Zwykły tekst Znak"/>
    <w:basedOn w:val="Domylnaczcionkaakapitu"/>
    <w:link w:val="Zwykytekst"/>
    <w:uiPriority w:val="99"/>
    <w:rsid w:val="000F5E95"/>
    <w:rPr>
      <w:rFonts w:ascii="Calibri" w:hAnsi="Calibri"/>
      <w:szCs w:val="21"/>
    </w:rPr>
  </w:style>
  <w:style w:type="character" w:styleId="Odwoaniedokomentarza">
    <w:name w:val="annotation reference"/>
    <w:basedOn w:val="Domylnaczcionkaakapitu"/>
    <w:semiHidden/>
    <w:unhideWhenUsed/>
    <w:rsid w:val="000F5E95"/>
    <w:rPr>
      <w:sz w:val="16"/>
      <w:szCs w:val="16"/>
    </w:rPr>
  </w:style>
  <w:style w:type="paragraph" w:styleId="Tekstkomentarza">
    <w:name w:val="annotation text"/>
    <w:basedOn w:val="Normalny"/>
    <w:link w:val="TekstkomentarzaZnak"/>
    <w:semiHidden/>
    <w:unhideWhenUsed/>
    <w:rsid w:val="000F5E95"/>
  </w:style>
  <w:style w:type="character" w:customStyle="1" w:styleId="TekstkomentarzaZnak">
    <w:name w:val="Tekst komentarza Znak"/>
    <w:basedOn w:val="Domylnaczcionkaakapitu"/>
    <w:link w:val="Tekstkomentarza"/>
    <w:semiHidden/>
    <w:rsid w:val="000F5E95"/>
    <w:rPr>
      <w:rFonts w:ascii="Arial" w:eastAsia="Times New Roman" w:hAnsi="Arial" w:cs="Times New Roman"/>
      <w:sz w:val="20"/>
      <w:szCs w:val="20"/>
      <w:lang w:val="en-GB" w:eastAsia="sv-SE"/>
    </w:rPr>
  </w:style>
  <w:style w:type="paragraph" w:styleId="Tematkomentarza">
    <w:name w:val="annotation subject"/>
    <w:basedOn w:val="Tekstkomentarza"/>
    <w:next w:val="Tekstkomentarza"/>
    <w:link w:val="TematkomentarzaZnak"/>
    <w:semiHidden/>
    <w:unhideWhenUsed/>
    <w:rsid w:val="000F5E95"/>
    <w:rPr>
      <w:b/>
      <w:bCs/>
    </w:rPr>
  </w:style>
  <w:style w:type="character" w:customStyle="1" w:styleId="TematkomentarzaZnak">
    <w:name w:val="Temat komentarza Znak"/>
    <w:basedOn w:val="TekstkomentarzaZnak"/>
    <w:link w:val="Tematkomentarza"/>
    <w:semiHidden/>
    <w:rsid w:val="000F5E95"/>
    <w:rPr>
      <w:rFonts w:ascii="Arial" w:eastAsia="Times New Roman" w:hAnsi="Arial" w:cs="Times New Roman"/>
      <w:b/>
      <w:bCs/>
      <w:sz w:val="20"/>
      <w:szCs w:val="20"/>
      <w:lang w:val="en-GB" w:eastAsia="sv-SE"/>
    </w:rPr>
  </w:style>
  <w:style w:type="table" w:styleId="Tabela-Siatka">
    <w:name w:val="Table Grid"/>
    <w:basedOn w:val="Standardowy"/>
    <w:uiPriority w:val="39"/>
    <w:rsid w:val="001B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unhideWhenUsed/>
    <w:rsid w:val="0024693E"/>
    <w:pPr>
      <w:tabs>
        <w:tab w:val="clear" w:pos="0"/>
        <w:tab w:val="clear" w:pos="567"/>
        <w:tab w:val="clear" w:pos="1276"/>
        <w:tab w:val="clear" w:pos="2552"/>
        <w:tab w:val="clear" w:pos="3828"/>
        <w:tab w:val="clear" w:pos="5103"/>
        <w:tab w:val="clear" w:pos="6379"/>
        <w:tab w:val="clear" w:pos="8364"/>
      </w:tabs>
      <w:spacing w:after="120"/>
      <w:ind w:left="283"/>
    </w:pPr>
    <w:rPr>
      <w:rFonts w:ascii="Times New Roman" w:hAnsi="Times New Roman"/>
      <w:sz w:val="16"/>
      <w:szCs w:val="16"/>
      <w:lang w:val="pl-PL" w:eastAsia="pl-PL"/>
    </w:rPr>
  </w:style>
  <w:style w:type="character" w:customStyle="1" w:styleId="Tekstpodstawowywcity3Znak">
    <w:name w:val="Tekst podstawowy wcięty 3 Znak"/>
    <w:basedOn w:val="Domylnaczcionkaakapitu"/>
    <w:link w:val="Tekstpodstawowywcity3"/>
    <w:uiPriority w:val="99"/>
    <w:rsid w:val="0024693E"/>
    <w:rPr>
      <w:rFonts w:ascii="Times New Roman" w:eastAsia="Times New Roman" w:hAnsi="Times New Roman" w:cs="Times New Roman"/>
      <w:sz w:val="16"/>
      <w:szCs w:val="16"/>
      <w:lang w:eastAsia="pl-PL"/>
    </w:rPr>
  </w:style>
  <w:style w:type="character" w:styleId="Pogrubienie">
    <w:name w:val="Strong"/>
    <w:uiPriority w:val="22"/>
    <w:qFormat/>
    <w:rsid w:val="00E2316E"/>
    <w:rPr>
      <w:b/>
      <w:bCs/>
    </w:rPr>
  </w:style>
  <w:style w:type="character" w:customStyle="1" w:styleId="AkapitzlistZnak">
    <w:name w:val="Akapit z listą Znak"/>
    <w:link w:val="Akapitzlist"/>
    <w:uiPriority w:val="34"/>
    <w:rsid w:val="00387A71"/>
    <w:rPr>
      <w:rFonts w:ascii="Arial" w:eastAsia="Times New Roman" w:hAnsi="Arial" w:cs="Times New Roman"/>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5755">
      <w:bodyDiv w:val="1"/>
      <w:marLeft w:val="0"/>
      <w:marRight w:val="0"/>
      <w:marTop w:val="0"/>
      <w:marBottom w:val="0"/>
      <w:divBdr>
        <w:top w:val="none" w:sz="0" w:space="0" w:color="auto"/>
        <w:left w:val="none" w:sz="0" w:space="0" w:color="auto"/>
        <w:bottom w:val="none" w:sz="0" w:space="0" w:color="auto"/>
        <w:right w:val="none" w:sz="0" w:space="0" w:color="auto"/>
      </w:divBdr>
    </w:div>
    <w:div w:id="753866487">
      <w:bodyDiv w:val="1"/>
      <w:marLeft w:val="0"/>
      <w:marRight w:val="0"/>
      <w:marTop w:val="0"/>
      <w:marBottom w:val="0"/>
      <w:divBdr>
        <w:top w:val="none" w:sz="0" w:space="0" w:color="auto"/>
        <w:left w:val="none" w:sz="0" w:space="0" w:color="auto"/>
        <w:bottom w:val="none" w:sz="0" w:space="0" w:color="auto"/>
        <w:right w:val="none" w:sz="0" w:space="0" w:color="auto"/>
      </w:divBdr>
    </w:div>
    <w:div w:id="1559433135">
      <w:bodyDiv w:val="1"/>
      <w:marLeft w:val="0"/>
      <w:marRight w:val="0"/>
      <w:marTop w:val="0"/>
      <w:marBottom w:val="0"/>
      <w:divBdr>
        <w:top w:val="none" w:sz="0" w:space="0" w:color="auto"/>
        <w:left w:val="none" w:sz="0" w:space="0" w:color="auto"/>
        <w:bottom w:val="none" w:sz="0" w:space="0" w:color="auto"/>
        <w:right w:val="none" w:sz="0" w:space="0" w:color="auto"/>
      </w:divBdr>
    </w:div>
    <w:div w:id="21113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23186</Words>
  <Characters>139117</Characters>
  <Application>Microsoft Office Word</Application>
  <DocSecurity>0</DocSecurity>
  <Lines>1159</Lines>
  <Paragraphs>323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2017-08-21T05:50:00Z</dcterms:created>
  <dcterms:modified xsi:type="dcterms:W3CDTF">2017-08-21T12:21:00Z</dcterms:modified>
</cp:coreProperties>
</file>