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BD" w:rsidRDefault="00B811BD" w:rsidP="00B811BD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</w:rPr>
        <w:t>Załącznik nr 9</w:t>
      </w:r>
    </w:p>
    <w:p w:rsidR="00B811BD" w:rsidRDefault="00B811BD" w:rsidP="005A3BD0">
      <w:pPr>
        <w:pStyle w:val="Tytu"/>
        <w:rPr>
          <w:rFonts w:ascii="Cambria" w:hAnsi="Cambria" w:cs="Arial"/>
          <w:b/>
          <w:sz w:val="56"/>
        </w:rPr>
      </w:pP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805D08" w:rsidP="005A3BD0">
      <w:pPr>
        <w:pStyle w:val="Tytu"/>
        <w:rPr>
          <w:rFonts w:ascii="Cambria" w:hAnsi="Cambria" w:cs="Arial"/>
          <w:b/>
          <w:sz w:val="56"/>
        </w:rPr>
      </w:pPr>
      <w:r>
        <w:rPr>
          <w:rFonts w:ascii="Cambria" w:hAnsi="Cambria" w:cs="Arial"/>
          <w:b/>
          <w:sz w:val="56"/>
        </w:rPr>
        <w:t xml:space="preserve">WARUNKÓW </w:t>
      </w:r>
      <w:r w:rsidR="005A3BD0" w:rsidRPr="0086321A">
        <w:rPr>
          <w:rFonts w:ascii="Cambria" w:hAnsi="Cambria" w:cs="Arial"/>
          <w:b/>
          <w:sz w:val="56"/>
        </w:rPr>
        <w:t>WYKONANIA I ODBIORU ROBÓT</w:t>
      </w:r>
      <w:r>
        <w:rPr>
          <w:rFonts w:ascii="Cambria" w:hAnsi="Cambria" w:cs="Arial"/>
          <w:b/>
          <w:sz w:val="56"/>
        </w:rPr>
        <w:t xml:space="preserve"> </w:t>
      </w:r>
      <w:r w:rsidR="005D4879">
        <w:rPr>
          <w:rFonts w:ascii="Cambria" w:hAnsi="Cambria" w:cs="Arial"/>
          <w:b/>
          <w:sz w:val="56"/>
        </w:rPr>
        <w:t>ELEKTRYCZNYCH</w:t>
      </w:r>
    </w:p>
    <w:p w:rsidR="005A3BD0" w:rsidRDefault="005A3BD0" w:rsidP="005A3BD0">
      <w:pPr>
        <w:rPr>
          <w:rFonts w:ascii="Cambria" w:hAnsi="Cambria" w:cs="Arial"/>
        </w:rPr>
      </w:pPr>
    </w:p>
    <w:p w:rsidR="00002C10" w:rsidRDefault="00002C10" w:rsidP="005A3BD0">
      <w:pPr>
        <w:rPr>
          <w:rFonts w:ascii="Cambria" w:hAnsi="Cambria" w:cs="Arial"/>
        </w:rPr>
      </w:pPr>
    </w:p>
    <w:p w:rsidR="0077519E" w:rsidRPr="0086321A" w:rsidRDefault="0077519E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 w:rsidRPr="0086321A">
        <w:rPr>
          <w:rFonts w:ascii="Cambria" w:hAnsi="Cambria" w:cs="Arial"/>
        </w:rPr>
        <w:t>Nazwa  zadania :</w:t>
      </w:r>
    </w:p>
    <w:p w:rsid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Remont i przebudowa pomieszczeń sanitarnych w budynku polikliniki nr 36 na terenie 4 Wojskowego Szpitala Klinicznego z Polikliniką SP ZOZ we Wrocławiu kompleks 2857</w:t>
      </w: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7BC3" w:rsidRDefault="00007BC3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Remont</w:t>
      </w:r>
      <w:r w:rsidR="0022152A">
        <w:rPr>
          <w:rFonts w:ascii="Cambria" w:hAnsi="Cambria"/>
          <w:b/>
          <w:bCs/>
          <w:sz w:val="28"/>
          <w:szCs w:val="28"/>
        </w:rPr>
        <w:t xml:space="preserve"> i Przebudowa</w:t>
      </w:r>
      <w:bookmarkStart w:id="0" w:name="_GoBack"/>
      <w:bookmarkEnd w:id="0"/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80353A" w:rsidRPr="00C8458E" w:rsidRDefault="0080353A" w:rsidP="0080353A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80353A" w:rsidRPr="00EA4C12" w:rsidRDefault="0080353A" w:rsidP="0080353A">
      <w:pPr>
        <w:pStyle w:val="Nagwek"/>
        <w:spacing w:line="276" w:lineRule="auto"/>
        <w:contextualSpacing/>
        <w:rPr>
          <w:rFonts w:ascii="Cambria" w:hAnsi="Cambria"/>
          <w:sz w:val="16"/>
        </w:rPr>
      </w:pPr>
      <w:r w:rsidRPr="00EA4C12">
        <w:rPr>
          <w:rFonts w:ascii="Cambria" w:hAnsi="Cambria"/>
          <w:sz w:val="16"/>
        </w:rPr>
        <w:t xml:space="preserve"> </w:t>
      </w:r>
    </w:p>
    <w:p w:rsidR="0080353A" w:rsidRPr="00C8458E" w:rsidRDefault="0080353A" w:rsidP="0080353A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 w:rsidR="00C26D49">
        <w:rPr>
          <w:rFonts w:ascii="Cambria" w:hAnsi="Cambria"/>
          <w:b/>
          <w:bCs/>
        </w:rPr>
        <w:t>kwiecień</w:t>
      </w:r>
      <w:r w:rsidRPr="00C8458E">
        <w:rPr>
          <w:rFonts w:ascii="Cambria" w:hAnsi="Cambria"/>
          <w:b/>
          <w:bCs/>
        </w:rPr>
        <w:t xml:space="preserve"> 201</w:t>
      </w:r>
      <w:r w:rsidR="00002C10">
        <w:rPr>
          <w:rFonts w:ascii="Cambria" w:hAnsi="Cambria"/>
          <w:b/>
          <w:bCs/>
        </w:rPr>
        <w:t>7</w:t>
      </w:r>
      <w:r w:rsidRPr="00C8458E">
        <w:rPr>
          <w:rFonts w:ascii="Cambria" w:hAnsi="Cambria"/>
          <w:b/>
          <w:bCs/>
        </w:rPr>
        <w:t xml:space="preserve"> r.</w:t>
      </w:r>
    </w:p>
    <w:p w:rsidR="005A3BD0" w:rsidRDefault="0080353A" w:rsidP="0080353A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="0065612F">
        <w:rPr>
          <w:rFonts w:ascii="Cambria" w:hAnsi="Cambria"/>
          <w:b/>
          <w:bCs/>
          <w:sz w:val="28"/>
          <w:szCs w:val="28"/>
        </w:rPr>
        <w:t>elektryczna</w:t>
      </w:r>
    </w:p>
    <w:p w:rsidR="00002C10" w:rsidRPr="00D24B6D" w:rsidRDefault="00002C10" w:rsidP="0080353A">
      <w:pPr>
        <w:tabs>
          <w:tab w:val="left" w:pos="2595"/>
        </w:tabs>
        <w:spacing w:line="276" w:lineRule="auto"/>
        <w:contextualSpacing/>
      </w:pPr>
    </w:p>
    <w:p w:rsidR="005A3BD0" w:rsidRPr="0086321A" w:rsidRDefault="005A3BD0" w:rsidP="005A3BD0">
      <w:pPr>
        <w:pStyle w:val="Nagwekspisutreci"/>
      </w:pPr>
      <w:r w:rsidRPr="0086321A">
        <w:t>Zawartość</w:t>
      </w:r>
    </w:p>
    <w:p w:rsidR="001E4C62" w:rsidRDefault="00301222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478037815" w:history="1">
        <w:r w:rsidR="00846A9A">
          <w:rPr>
            <w:rStyle w:val="Hipercze"/>
            <w:rFonts w:ascii="Cambria" w:hAnsi="Cambria" w:cs="Arial"/>
            <w:noProof/>
          </w:rPr>
          <w:t xml:space="preserve">BRANŻA </w:t>
        </w:r>
        <w:r w:rsidR="001E4C62" w:rsidRPr="00EC691A">
          <w:rPr>
            <w:rStyle w:val="Hipercze"/>
            <w:rFonts w:ascii="Cambria" w:hAnsi="Cambria" w:cs="Arial"/>
            <w:noProof/>
          </w:rPr>
          <w:t>ELEKTRYCZNA</w:t>
        </w:r>
        <w:r w:rsidR="001E4C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6" w:history="1">
        <w:r w:rsidR="001E4C62" w:rsidRPr="00EC691A">
          <w:rPr>
            <w:rStyle w:val="Hipercze"/>
            <w:rFonts w:ascii="Cambria" w:hAnsi="Cambria"/>
            <w:noProof/>
          </w:rPr>
          <w:t>1. Przedmiot specyfikacji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_Toc478037816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7" w:history="1">
        <w:r w:rsidR="001E4C62" w:rsidRPr="00EC691A">
          <w:rPr>
            <w:rStyle w:val="Hipercze"/>
            <w:rFonts w:ascii="Cambria" w:hAnsi="Cambria"/>
            <w:noProof/>
          </w:rPr>
          <w:t>2. Zakres stosowania specyfikacji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_Toc478037817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8" w:history="1">
        <w:r w:rsidR="001E4C62" w:rsidRPr="00EC691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_Toc478037818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9" w:history="1">
        <w:r w:rsidR="001E4C62" w:rsidRPr="00EC691A">
          <w:rPr>
            <w:rStyle w:val="Hipercze"/>
            <w:rFonts w:ascii="Cambria" w:hAnsi="Cambria"/>
            <w:noProof/>
          </w:rPr>
          <w:t>4. Wytyczne wykonania i odbioru robót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_Toc478037819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0" w:history="1">
        <w:r w:rsidR="001E4C62" w:rsidRPr="00EC691A">
          <w:rPr>
            <w:rStyle w:val="Hipercze"/>
            <w:rFonts w:ascii="Cambria" w:hAnsi="Cambria"/>
            <w:noProof/>
          </w:rPr>
          <w:t>5.  Warunki prowadzenia robót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_Toc478037820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1" w:history="1">
        <w:r w:rsidR="001E4C62" w:rsidRPr="00EC691A">
          <w:rPr>
            <w:rStyle w:val="Hipercze"/>
            <w:rFonts w:ascii="Cambria" w:hAnsi="Cambria"/>
            <w:noProof/>
          </w:rPr>
          <w:t>6.  Kontrola jakości robót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_Toc478037821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2" w:history="1">
        <w:r w:rsidR="001E4C62" w:rsidRPr="00EC691A">
          <w:rPr>
            <w:rStyle w:val="Hipercze"/>
            <w:rFonts w:ascii="Cambria" w:hAnsi="Cambria"/>
            <w:noProof/>
          </w:rPr>
          <w:t>7.  Obmiar robót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_Toc478037822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3" w:history="1">
        <w:r w:rsidR="001E4C62" w:rsidRPr="00EC691A">
          <w:rPr>
            <w:rStyle w:val="Hipercze"/>
            <w:rFonts w:ascii="Cambria" w:hAnsi="Cambria"/>
            <w:noProof/>
          </w:rPr>
          <w:t>8.  Jednostki obmiarowe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_Toc478037823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301222">
          <w:rPr>
            <w:noProof/>
            <w:webHidden/>
          </w:rPr>
          <w:fldChar w:fldCharType="end"/>
        </w:r>
      </w:hyperlink>
    </w:p>
    <w:p w:rsidR="001E4C62" w:rsidRDefault="00A62D96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4" w:history="1">
        <w:r w:rsidR="001E4C62" w:rsidRPr="00EC691A">
          <w:rPr>
            <w:rStyle w:val="Hipercze"/>
            <w:rFonts w:ascii="Cambria" w:hAnsi="Cambria"/>
            <w:noProof/>
          </w:rPr>
          <w:t>9.  Odbiór robót i podstawy płatności</w:t>
        </w:r>
        <w:r w:rsidR="001E4C62">
          <w:rPr>
            <w:noProof/>
            <w:webHidden/>
          </w:rPr>
          <w:tab/>
        </w:r>
        <w:r w:rsidR="00301222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_Toc478037824 \h </w:instrText>
        </w:r>
        <w:r w:rsidR="00301222">
          <w:rPr>
            <w:noProof/>
            <w:webHidden/>
          </w:rPr>
        </w:r>
        <w:r w:rsidR="00301222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301222">
          <w:rPr>
            <w:noProof/>
            <w:webHidden/>
          </w:rPr>
          <w:fldChar w:fldCharType="end"/>
        </w:r>
      </w:hyperlink>
    </w:p>
    <w:p w:rsidR="005A3BD0" w:rsidRPr="0086321A" w:rsidRDefault="00301222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Default="005A3BD0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1" w:name="_Toc478037815"/>
      <w:r w:rsidRPr="0086321A">
        <w:rPr>
          <w:rFonts w:ascii="Cambria" w:hAnsi="Cambria" w:cs="Arial"/>
          <w:b w:val="0"/>
          <w:sz w:val="52"/>
        </w:rPr>
        <w:t xml:space="preserve">BRANŻA </w:t>
      </w:r>
      <w:r w:rsidR="009F7ED8">
        <w:rPr>
          <w:rFonts w:ascii="Cambria" w:hAnsi="Cambria" w:cs="Arial"/>
          <w:b w:val="0"/>
          <w:sz w:val="52"/>
        </w:rPr>
        <w:t>ELEKTRYCZNA</w:t>
      </w:r>
      <w:bookmarkEnd w:id="1"/>
      <w:r w:rsidRPr="0086321A">
        <w:rPr>
          <w:rFonts w:ascii="Cambria" w:hAnsi="Cambria" w:cs="Arial"/>
          <w:b w:val="0"/>
          <w:sz w:val="52"/>
        </w:rPr>
        <w:t xml:space="preserve"> 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007BC3" w:rsidRP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Cs w:val="28"/>
        </w:rPr>
      </w:pPr>
      <w:r w:rsidRPr="00007BC3">
        <w:rPr>
          <w:rFonts w:asciiTheme="majorHAnsi" w:hAnsiTheme="majorHAnsi" w:cs="Arial"/>
          <w:szCs w:val="28"/>
        </w:rPr>
        <w:t>Remont i przebudowa pomieszczeń sanitarnych w budynku polikliniki nr 36 na terenie 4 Wojskowego Szpitala Klinicznego z Polikliniką SP ZOZ we Wrocławiu kompleks 2857</w:t>
      </w:r>
    </w:p>
    <w:p w:rsidR="005A3BD0" w:rsidRDefault="005A3BD0" w:rsidP="005A3BD0">
      <w:pPr>
        <w:pStyle w:val="Nagwek7"/>
        <w:rPr>
          <w:rFonts w:ascii="Cambria" w:hAnsi="Cambria" w:cs="Arial"/>
          <w:sz w:val="10"/>
        </w:rPr>
      </w:pPr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C2099C" w:rsidRPr="00C2099C" w:rsidRDefault="00A62D96" w:rsidP="00C2099C">
      <w:pPr>
        <w:ind w:firstLine="360"/>
        <w:rPr>
          <w:rFonts w:asciiTheme="majorHAnsi" w:hAnsiTheme="majorHAnsi" w:cs="Calibri"/>
          <w:sz w:val="22"/>
        </w:rPr>
      </w:pPr>
      <w:hyperlink r:id="rId8" w:history="1">
        <w:r w:rsidR="00C2099C" w:rsidRPr="00C2099C">
          <w:rPr>
            <w:rStyle w:val="Hipercze"/>
            <w:rFonts w:asciiTheme="majorHAnsi" w:hAnsiTheme="majorHAnsi" w:cs="Calibri"/>
            <w:bCs/>
            <w:color w:val="000000"/>
            <w:sz w:val="22"/>
          </w:rPr>
          <w:t>45311200-2</w:t>
        </w:r>
      </w:hyperlink>
      <w:r w:rsidR="00C2099C" w:rsidRPr="00C2099C">
        <w:rPr>
          <w:rFonts w:asciiTheme="majorHAnsi" w:hAnsiTheme="majorHAnsi" w:cs="Calibri"/>
          <w:sz w:val="22"/>
        </w:rPr>
        <w:t xml:space="preserve"> - </w:t>
      </w:r>
      <w:r w:rsidR="00C2099C" w:rsidRPr="00C2099C">
        <w:rPr>
          <w:rFonts w:asciiTheme="majorHAnsi" w:hAnsiTheme="majorHAnsi" w:cs="Calibri"/>
          <w:color w:val="000000"/>
          <w:sz w:val="22"/>
        </w:rPr>
        <w:t>Roboty</w:t>
      </w:r>
      <w:r w:rsidR="00C2099C" w:rsidRPr="00C2099C">
        <w:rPr>
          <w:rStyle w:val="apple-converted-space"/>
          <w:rFonts w:asciiTheme="majorHAnsi" w:hAnsiTheme="majorHAnsi" w:cs="Calibri"/>
          <w:color w:val="000000"/>
          <w:sz w:val="22"/>
        </w:rPr>
        <w:t> </w:t>
      </w:r>
      <w:r w:rsidR="00C2099C" w:rsidRPr="00C2099C">
        <w:rPr>
          <w:rFonts w:asciiTheme="majorHAnsi" w:hAnsiTheme="majorHAnsi" w:cs="Calibri"/>
          <w:bCs/>
          <w:color w:val="000000"/>
          <w:sz w:val="22"/>
        </w:rPr>
        <w:t>w zakresie instalacji budynkowych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</w:p>
    <w:p w:rsidR="00E401DB" w:rsidRPr="0086321A" w:rsidRDefault="00E401DB" w:rsidP="00E401DB">
      <w:pPr>
        <w:pStyle w:val="Nagwek2"/>
        <w:rPr>
          <w:rFonts w:ascii="Cambria" w:hAnsi="Cambria"/>
        </w:rPr>
      </w:pPr>
      <w:bookmarkStart w:id="2" w:name="_Toc478037816"/>
      <w:r w:rsidRPr="0086321A">
        <w:rPr>
          <w:rFonts w:ascii="Cambria" w:hAnsi="Cambria"/>
        </w:rPr>
        <w:t>1. Przedmiot specyfikacji</w:t>
      </w:r>
      <w:bookmarkEnd w:id="2"/>
    </w:p>
    <w:p w:rsidR="00E401DB" w:rsidRDefault="00E401DB" w:rsidP="00E401DB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>remontu pomieszczeń sanitarnych w budynku polikliniki nr 36 w</w:t>
      </w:r>
      <w:r>
        <w:rPr>
          <w:rFonts w:ascii="Cambria" w:hAnsi="Cambria" w:cs="Arial"/>
          <w:b w:val="0"/>
          <w:sz w:val="22"/>
          <w:szCs w:val="22"/>
        </w:rPr>
        <w:br/>
        <w:t xml:space="preserve">4 </w:t>
      </w:r>
      <w:proofErr w:type="spellStart"/>
      <w:r>
        <w:rPr>
          <w:rFonts w:ascii="Cambria" w:hAnsi="Cambria" w:cs="Arial"/>
          <w:b w:val="0"/>
          <w:sz w:val="22"/>
          <w:szCs w:val="22"/>
        </w:rPr>
        <w:t>WSKz</w:t>
      </w:r>
      <w:r w:rsidRPr="000C7680">
        <w:rPr>
          <w:rFonts w:ascii="Cambria" w:hAnsi="Cambria" w:cs="Arial"/>
          <w:b w:val="0"/>
          <w:sz w:val="22"/>
          <w:szCs w:val="22"/>
        </w:rPr>
        <w:t>P</w:t>
      </w:r>
      <w:proofErr w:type="spellEnd"/>
      <w:r w:rsidRPr="000C7680">
        <w:rPr>
          <w:rFonts w:ascii="Cambria" w:hAnsi="Cambria" w:cs="Arial"/>
          <w:b w:val="0"/>
          <w:sz w:val="22"/>
          <w:szCs w:val="22"/>
        </w:rPr>
        <w:t xml:space="preserve"> SP ZOZ Wrocław kompleks 2857.</w:t>
      </w:r>
    </w:p>
    <w:p w:rsidR="00E401DB" w:rsidRPr="00EC3D26" w:rsidRDefault="00E401DB" w:rsidP="00E401DB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nr </w:t>
      </w:r>
      <w:r>
        <w:rPr>
          <w:rFonts w:asciiTheme="majorHAnsi" w:hAnsiTheme="majorHAnsi"/>
          <w:sz w:val="22"/>
        </w:rPr>
        <w:t>3</w:t>
      </w:r>
      <w:r w:rsidRPr="00EC3D26">
        <w:rPr>
          <w:rFonts w:asciiTheme="majorHAnsi" w:hAnsiTheme="majorHAnsi"/>
          <w:sz w:val="22"/>
        </w:rPr>
        <w:t xml:space="preserve">6 jest budynkiem </w:t>
      </w:r>
      <w:r>
        <w:rPr>
          <w:rFonts w:asciiTheme="majorHAnsi" w:hAnsiTheme="majorHAnsi"/>
          <w:sz w:val="22"/>
        </w:rPr>
        <w:t>podstawowej i specjalistycznej opieki zdrowotnej. Jest to budynek pięciokondygnacyjny, podpiwniczony,</w:t>
      </w:r>
      <w:r w:rsidRPr="00EC3D26">
        <w:rPr>
          <w:rFonts w:asciiTheme="majorHAnsi" w:hAnsiTheme="majorHAnsi"/>
          <w:sz w:val="22"/>
        </w:rPr>
        <w:t xml:space="preserve"> wykonanym w technologii tradycyjnej – murowany</w:t>
      </w:r>
      <w:r>
        <w:rPr>
          <w:rFonts w:asciiTheme="majorHAnsi" w:hAnsiTheme="majorHAnsi"/>
          <w:sz w:val="22"/>
        </w:rPr>
        <w:t xml:space="preserve"> z cegły pełnej</w:t>
      </w:r>
      <w:r w:rsidRPr="00EC3D26">
        <w:rPr>
          <w:rFonts w:asciiTheme="majorHAnsi" w:hAnsiTheme="majorHAnsi"/>
          <w:sz w:val="22"/>
        </w:rPr>
        <w:t xml:space="preserve">, stropodach wentylowany z pustaków stropowych, kryty papą. Stolarka okienna </w:t>
      </w:r>
      <w:r>
        <w:rPr>
          <w:rFonts w:asciiTheme="majorHAnsi" w:hAnsiTheme="majorHAnsi"/>
          <w:sz w:val="22"/>
        </w:rPr>
        <w:t>dwuszybowa w ramach z PCV.</w:t>
      </w:r>
    </w:p>
    <w:p w:rsidR="00E401DB" w:rsidRPr="00EC3D26" w:rsidRDefault="00E401DB" w:rsidP="00E401DB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Powierzchnia użytkowa budynku:  </w:t>
      </w:r>
      <w:r>
        <w:rPr>
          <w:rFonts w:asciiTheme="majorHAnsi" w:hAnsiTheme="majorHAnsi"/>
          <w:sz w:val="22"/>
        </w:rPr>
        <w:t>868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2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401DB" w:rsidRPr="00EC3D26" w:rsidRDefault="00E401DB" w:rsidP="00E401DB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Kubatura budynku:  </w:t>
      </w:r>
      <w:r>
        <w:rPr>
          <w:rFonts w:asciiTheme="majorHAnsi" w:hAnsiTheme="majorHAnsi"/>
          <w:sz w:val="22"/>
        </w:rPr>
        <w:t>6.847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3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401DB" w:rsidRPr="00EC3D26" w:rsidRDefault="00E401DB" w:rsidP="00E401DB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posiada instalacje: elektryczną, odgromową, wod.-kan., centralnego ogrzewania, alarmową, </w:t>
      </w:r>
      <w:r>
        <w:rPr>
          <w:rFonts w:asciiTheme="majorHAnsi" w:hAnsiTheme="majorHAnsi"/>
          <w:sz w:val="22"/>
        </w:rPr>
        <w:t>teleinformatyczną</w:t>
      </w:r>
      <w:r w:rsidRPr="00EC3D26">
        <w:rPr>
          <w:rFonts w:asciiTheme="majorHAnsi" w:hAnsiTheme="majorHAnsi"/>
          <w:sz w:val="22"/>
        </w:rPr>
        <w:t>.</w:t>
      </w:r>
    </w:p>
    <w:p w:rsidR="00E401DB" w:rsidRDefault="00E401DB" w:rsidP="00E401DB">
      <w:pPr>
        <w:pStyle w:val="Nagwek2"/>
        <w:rPr>
          <w:rFonts w:ascii="Cambria" w:hAnsi="Cambria"/>
        </w:rPr>
      </w:pPr>
    </w:p>
    <w:p w:rsidR="00E401DB" w:rsidRPr="0086321A" w:rsidRDefault="00E401DB" w:rsidP="00E401DB">
      <w:pPr>
        <w:pStyle w:val="Nagwek2"/>
        <w:rPr>
          <w:rFonts w:ascii="Cambria" w:hAnsi="Cambria"/>
        </w:rPr>
      </w:pPr>
      <w:bookmarkStart w:id="3" w:name="_Toc478037817"/>
      <w:r w:rsidRPr="0086321A">
        <w:rPr>
          <w:rFonts w:ascii="Cambria" w:hAnsi="Cambria"/>
        </w:rPr>
        <w:t>2. Zakres stosowania specyfikacji</w:t>
      </w:r>
      <w:bookmarkEnd w:id="3"/>
      <w:r w:rsidRPr="0086321A">
        <w:rPr>
          <w:rFonts w:ascii="Cambria" w:hAnsi="Cambria"/>
        </w:rPr>
        <w:t xml:space="preserve"> </w:t>
      </w:r>
    </w:p>
    <w:p w:rsidR="00E401DB" w:rsidRDefault="00E401DB" w:rsidP="00E401DB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E401DB" w:rsidRPr="004D6CBC" w:rsidRDefault="00E401DB" w:rsidP="00E401DB">
      <w:pPr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Głównego remontu wymagają wszystkie pomieszczenia sanitariatów, zarówno pod względem branży budowlanej, sanitarnej, jak i elektrycznej.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696027" w:rsidRDefault="00EC3D26" w:rsidP="00EC3D26">
      <w:pPr>
        <w:pStyle w:val="Nagwek2"/>
        <w:rPr>
          <w:rFonts w:ascii="Cambria" w:hAnsi="Cambria"/>
        </w:rPr>
      </w:pPr>
      <w:bookmarkStart w:id="4" w:name="_Toc478037818"/>
      <w:r w:rsidRPr="0086321A">
        <w:rPr>
          <w:rFonts w:ascii="Cambria" w:hAnsi="Cambria"/>
        </w:rPr>
        <w:t>3</w:t>
      </w:r>
      <w:r w:rsidRPr="00696027">
        <w:rPr>
          <w:rFonts w:ascii="Cambria" w:hAnsi="Cambria"/>
        </w:rPr>
        <w:t>.  Zakres robót objętych specyfikacją techniczną</w:t>
      </w:r>
      <w:bookmarkEnd w:id="4"/>
    </w:p>
    <w:p w:rsidR="00EC3D26" w:rsidRPr="00696027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696027">
        <w:rPr>
          <w:rFonts w:ascii="Cambria" w:hAnsi="Cambria" w:cs="Arial"/>
          <w:sz w:val="22"/>
          <w:szCs w:val="22"/>
        </w:rPr>
        <w:t xml:space="preserve">W ramach robót </w:t>
      </w:r>
      <w:r w:rsidR="00975CDE" w:rsidRPr="00696027">
        <w:rPr>
          <w:rFonts w:ascii="Cambria" w:hAnsi="Cambria" w:cs="Arial"/>
          <w:sz w:val="22"/>
          <w:szCs w:val="22"/>
        </w:rPr>
        <w:t>remontowych</w:t>
      </w:r>
      <w:r w:rsidRPr="00696027">
        <w:rPr>
          <w:rFonts w:ascii="Cambria" w:hAnsi="Cambria" w:cs="Arial"/>
          <w:sz w:val="22"/>
          <w:szCs w:val="22"/>
        </w:rPr>
        <w:t xml:space="preserve"> przewiduje się wykonanie następujących robót:</w:t>
      </w:r>
    </w:p>
    <w:p w:rsidR="00EC3D26" w:rsidRPr="00696027" w:rsidRDefault="00EC3D26" w:rsidP="00EC3D26">
      <w:pPr>
        <w:jc w:val="both"/>
        <w:rPr>
          <w:rFonts w:ascii="Cambria" w:hAnsi="Cambria" w:cs="Arial"/>
          <w:sz w:val="22"/>
          <w:szCs w:val="22"/>
        </w:rPr>
      </w:pPr>
    </w:p>
    <w:p w:rsidR="006101E4" w:rsidRPr="00696027" w:rsidRDefault="00D314E2" w:rsidP="00696027">
      <w:pPr>
        <w:numPr>
          <w:ilvl w:val="0"/>
          <w:numId w:val="20"/>
        </w:numPr>
        <w:suppressAutoHyphens/>
        <w:ind w:left="709"/>
        <w:contextualSpacing/>
        <w:jc w:val="both"/>
        <w:rPr>
          <w:rFonts w:ascii="Cambria" w:hAnsi="Cambria"/>
          <w:sz w:val="22"/>
          <w:u w:val="single"/>
        </w:rPr>
      </w:pPr>
      <w:r w:rsidRPr="00696027">
        <w:rPr>
          <w:rFonts w:asciiTheme="majorHAnsi" w:hAnsiTheme="majorHAnsi"/>
          <w:sz w:val="22"/>
        </w:rPr>
        <w:t xml:space="preserve">wykonanie nowej instalacji oświetleniowej i gniazd wtykowych w pom. sanitarnych </w:t>
      </w:r>
    </w:p>
    <w:p w:rsidR="00696027" w:rsidRPr="00696027" w:rsidRDefault="00696027" w:rsidP="00EC3D26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</w:p>
    <w:p w:rsidR="00EC3D26" w:rsidRPr="00696027" w:rsidRDefault="00EC3D26" w:rsidP="00EC3D26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696027">
        <w:rPr>
          <w:rFonts w:ascii="Cambria" w:hAnsi="Cambria"/>
          <w:sz w:val="22"/>
          <w:u w:val="single"/>
        </w:rPr>
        <w:t xml:space="preserve">Szczegółowy zakres prac wg </w:t>
      </w:r>
      <w:r w:rsidR="00D314E2" w:rsidRPr="00696027">
        <w:rPr>
          <w:rFonts w:ascii="Cambria" w:hAnsi="Cambria"/>
          <w:sz w:val="22"/>
          <w:u w:val="single"/>
        </w:rPr>
        <w:t xml:space="preserve">Projektu i </w:t>
      </w:r>
      <w:r w:rsidRPr="00696027">
        <w:rPr>
          <w:rFonts w:ascii="Cambria" w:hAnsi="Cambria"/>
          <w:sz w:val="22"/>
          <w:u w:val="single"/>
        </w:rPr>
        <w:t>przedmiaru robót.</w:t>
      </w:r>
    </w:p>
    <w:p w:rsidR="00EC3D26" w:rsidRPr="00696027" w:rsidRDefault="00EC3D26" w:rsidP="00EC3D26">
      <w:pPr>
        <w:ind w:left="720"/>
        <w:rPr>
          <w:rFonts w:ascii="Cambria" w:hAnsi="Cambria" w:cs="Arial"/>
          <w:sz w:val="22"/>
          <w:szCs w:val="22"/>
        </w:rPr>
      </w:pPr>
    </w:p>
    <w:p w:rsidR="00EC3D26" w:rsidRPr="00696027" w:rsidRDefault="00EC3D26" w:rsidP="00EC3D26">
      <w:pPr>
        <w:pStyle w:val="Nagwek2"/>
        <w:jc w:val="both"/>
        <w:rPr>
          <w:rFonts w:ascii="Cambria" w:hAnsi="Cambria"/>
        </w:rPr>
      </w:pPr>
      <w:bookmarkStart w:id="5" w:name="_Toc478037819"/>
      <w:r w:rsidRPr="00696027">
        <w:rPr>
          <w:rFonts w:ascii="Cambria" w:hAnsi="Cambria"/>
        </w:rPr>
        <w:t>4. Wytyczne wykonania i odbioru robót</w:t>
      </w:r>
      <w:bookmarkEnd w:id="5"/>
    </w:p>
    <w:p w:rsidR="00EC3D26" w:rsidRPr="00696027" w:rsidRDefault="00EC3D26" w:rsidP="00EC3D26">
      <w:pPr>
        <w:rPr>
          <w:rFonts w:asciiTheme="majorHAnsi" w:hAnsiTheme="majorHAnsi" w:cs="Arial"/>
          <w:b/>
          <w:sz w:val="22"/>
          <w:szCs w:val="22"/>
        </w:rPr>
      </w:pPr>
    </w:p>
    <w:p w:rsidR="00696027" w:rsidRPr="00696027" w:rsidRDefault="00696027" w:rsidP="00696027">
      <w:pPr>
        <w:numPr>
          <w:ilvl w:val="0"/>
          <w:numId w:val="34"/>
        </w:numPr>
        <w:rPr>
          <w:rFonts w:asciiTheme="majorHAnsi" w:hAnsiTheme="majorHAnsi"/>
          <w:b/>
          <w:sz w:val="22"/>
          <w:szCs w:val="22"/>
        </w:rPr>
      </w:pPr>
      <w:r w:rsidRPr="00696027">
        <w:rPr>
          <w:rFonts w:asciiTheme="majorHAnsi" w:hAnsiTheme="majorHAnsi"/>
          <w:b/>
          <w:sz w:val="22"/>
          <w:szCs w:val="22"/>
          <w:u w:val="single"/>
        </w:rPr>
        <w:t>Zasilanie:</w:t>
      </w:r>
    </w:p>
    <w:p w:rsidR="00696027" w:rsidRPr="00696027" w:rsidRDefault="00696027" w:rsidP="0069602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Zasilanie projektowanych obwodów oświ</w:t>
      </w:r>
      <w:r>
        <w:rPr>
          <w:rFonts w:asciiTheme="majorHAnsi" w:hAnsiTheme="majorHAnsi"/>
          <w:sz w:val="22"/>
          <w:szCs w:val="22"/>
        </w:rPr>
        <w:t xml:space="preserve">etleniowych i gniazd wtykowych wykonać </w:t>
      </w:r>
      <w:r w:rsidRPr="00696027">
        <w:rPr>
          <w:rFonts w:asciiTheme="majorHAnsi" w:hAnsiTheme="majorHAnsi"/>
          <w:sz w:val="22"/>
          <w:szCs w:val="22"/>
        </w:rPr>
        <w:t xml:space="preserve">z istniejących tablic TG piwnica oraz tablic piętrowych. W tablicach </w:t>
      </w:r>
      <w:r>
        <w:rPr>
          <w:rFonts w:asciiTheme="majorHAnsi" w:hAnsiTheme="majorHAnsi"/>
          <w:sz w:val="22"/>
          <w:szCs w:val="22"/>
        </w:rPr>
        <w:t>za</w:t>
      </w:r>
      <w:r w:rsidRPr="00696027">
        <w:rPr>
          <w:rFonts w:asciiTheme="majorHAnsi" w:hAnsiTheme="majorHAnsi"/>
          <w:sz w:val="22"/>
          <w:szCs w:val="22"/>
        </w:rPr>
        <w:t>montowa</w:t>
      </w:r>
      <w:r>
        <w:rPr>
          <w:rFonts w:asciiTheme="majorHAnsi" w:hAnsiTheme="majorHAnsi"/>
          <w:sz w:val="22"/>
          <w:szCs w:val="22"/>
        </w:rPr>
        <w:t>ć</w:t>
      </w:r>
      <w:r w:rsidRPr="00696027">
        <w:rPr>
          <w:rFonts w:asciiTheme="majorHAnsi" w:hAnsiTheme="majorHAnsi"/>
          <w:sz w:val="22"/>
          <w:szCs w:val="22"/>
        </w:rPr>
        <w:t xml:space="preserve"> zabezpieczenia</w:t>
      </w:r>
      <w:r>
        <w:rPr>
          <w:rFonts w:asciiTheme="majorHAnsi" w:hAnsiTheme="majorHAnsi"/>
          <w:sz w:val="22"/>
          <w:szCs w:val="22"/>
        </w:rPr>
        <w:t>:</w:t>
      </w:r>
      <w:r w:rsidRPr="00696027">
        <w:rPr>
          <w:rFonts w:asciiTheme="majorHAnsi" w:hAnsiTheme="majorHAnsi"/>
          <w:sz w:val="22"/>
          <w:szCs w:val="22"/>
        </w:rPr>
        <w:t xml:space="preserve"> wyłączniki S301B/10 obwodu oświetleniowe i wyłączniki różnicowoprądowe P312, 16A, 0,03A.</w:t>
      </w:r>
    </w:p>
    <w:p w:rsidR="00696027" w:rsidRPr="00696027" w:rsidRDefault="00696027" w:rsidP="00696027">
      <w:pPr>
        <w:ind w:left="708"/>
        <w:rPr>
          <w:rFonts w:asciiTheme="majorHAnsi" w:hAnsiTheme="majorHAnsi"/>
          <w:sz w:val="22"/>
          <w:szCs w:val="22"/>
        </w:rPr>
      </w:pPr>
    </w:p>
    <w:p w:rsidR="00696027" w:rsidRPr="00696027" w:rsidRDefault="00696027" w:rsidP="00696027">
      <w:pPr>
        <w:numPr>
          <w:ilvl w:val="0"/>
          <w:numId w:val="34"/>
        </w:numPr>
        <w:rPr>
          <w:rFonts w:asciiTheme="majorHAnsi" w:hAnsiTheme="majorHAnsi"/>
          <w:b/>
          <w:sz w:val="22"/>
          <w:szCs w:val="22"/>
        </w:rPr>
      </w:pPr>
      <w:r w:rsidRPr="00696027">
        <w:rPr>
          <w:rFonts w:asciiTheme="majorHAnsi" w:hAnsiTheme="majorHAnsi"/>
          <w:b/>
          <w:sz w:val="22"/>
          <w:szCs w:val="22"/>
          <w:u w:val="single"/>
        </w:rPr>
        <w:t>Instalacja oświetleniowa i gniazd wtykowych:</w:t>
      </w:r>
    </w:p>
    <w:p w:rsidR="00696027" w:rsidRPr="00696027" w:rsidRDefault="00696027" w:rsidP="0069602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 xml:space="preserve">Całą instalację oświetleniowa i gniazd wtykowych zasilić z poszczególnych tablic piętrowych w układzie TN-S. Instalację oświetleniową wykonać przewodami </w:t>
      </w:r>
      <w:proofErr w:type="spellStart"/>
      <w:r w:rsidRPr="00696027">
        <w:rPr>
          <w:rFonts w:asciiTheme="majorHAnsi" w:hAnsiTheme="majorHAnsi"/>
          <w:sz w:val="22"/>
          <w:szCs w:val="22"/>
        </w:rPr>
        <w:t>YDYpżo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3/4×1,5mm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 xml:space="preserve"> a obwody gniazd wtykowych przewodami </w:t>
      </w:r>
      <w:proofErr w:type="spellStart"/>
      <w:r w:rsidRPr="00696027">
        <w:rPr>
          <w:rFonts w:asciiTheme="majorHAnsi" w:hAnsiTheme="majorHAnsi"/>
          <w:sz w:val="22"/>
          <w:szCs w:val="22"/>
        </w:rPr>
        <w:t>YDYpżo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3×2,5mm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>. Całą instalację wykonać p/t. Wszystkie gniazda stosować z kołkiem zerującym do którego podłączyć przewód PE. Jako oprawy stosować oprawy plafoniery dowolnej firmy wg wyboru inwestora . Stosować osprzęt i oprawy o stopniu ochrony co najmniej o stopniu ochrony IP44. Wentylatory wyciągowe kanałowe zasilić z obwodów oświetleniowych danego pomieszczenia.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</w:p>
    <w:p w:rsidR="00696027" w:rsidRPr="00696027" w:rsidRDefault="00696027" w:rsidP="00696027">
      <w:pPr>
        <w:numPr>
          <w:ilvl w:val="0"/>
          <w:numId w:val="34"/>
        </w:numPr>
        <w:rPr>
          <w:rFonts w:asciiTheme="majorHAnsi" w:hAnsiTheme="majorHAnsi"/>
          <w:b/>
          <w:sz w:val="22"/>
          <w:szCs w:val="22"/>
          <w:u w:val="single"/>
        </w:rPr>
      </w:pPr>
      <w:r w:rsidRPr="00696027">
        <w:rPr>
          <w:rFonts w:asciiTheme="majorHAnsi" w:hAnsiTheme="majorHAnsi"/>
          <w:b/>
          <w:sz w:val="22"/>
          <w:szCs w:val="22"/>
          <w:u w:val="single"/>
        </w:rPr>
        <w:t xml:space="preserve">System </w:t>
      </w:r>
      <w:proofErr w:type="spellStart"/>
      <w:r w:rsidRPr="00696027">
        <w:rPr>
          <w:rFonts w:asciiTheme="majorHAnsi" w:hAnsiTheme="majorHAnsi"/>
          <w:b/>
          <w:sz w:val="22"/>
          <w:szCs w:val="22"/>
          <w:u w:val="single"/>
        </w:rPr>
        <w:t>przyzywowy</w:t>
      </w:r>
      <w:proofErr w:type="spellEnd"/>
      <w:r w:rsidRPr="00696027">
        <w:rPr>
          <w:rFonts w:asciiTheme="majorHAnsi" w:hAnsiTheme="majorHAnsi"/>
          <w:b/>
          <w:sz w:val="22"/>
          <w:szCs w:val="22"/>
          <w:u w:val="single"/>
        </w:rPr>
        <w:t xml:space="preserve"> do montażu w toalecie:</w:t>
      </w:r>
    </w:p>
    <w:p w:rsidR="00696027" w:rsidRPr="00696027" w:rsidRDefault="00696027" w:rsidP="0069602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Projektuje </w:t>
      </w:r>
      <w:r w:rsidRPr="00696027">
        <w:rPr>
          <w:rFonts w:asciiTheme="majorHAnsi" w:hAnsiTheme="majorHAnsi"/>
          <w:sz w:val="22"/>
          <w:szCs w:val="22"/>
        </w:rPr>
        <w:t xml:space="preserve">się zastosowanie systemu </w:t>
      </w:r>
      <w:proofErr w:type="spellStart"/>
      <w:r w:rsidRPr="00696027">
        <w:rPr>
          <w:rFonts w:asciiTheme="majorHAnsi" w:hAnsiTheme="majorHAnsi"/>
          <w:sz w:val="22"/>
          <w:szCs w:val="22"/>
        </w:rPr>
        <w:t>przyzywowego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w toalecie firmy ABB. Jest to gotowy zestaw elementów umożliwiający instalację systemu </w:t>
      </w:r>
      <w:proofErr w:type="spellStart"/>
      <w:r w:rsidRPr="00696027">
        <w:rPr>
          <w:rFonts w:asciiTheme="majorHAnsi" w:hAnsiTheme="majorHAnsi"/>
          <w:sz w:val="22"/>
          <w:szCs w:val="22"/>
        </w:rPr>
        <w:t>przyzywowego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w jednej toalecie dla osób niepełnosprawnych. Naciśnięcie przycisku wezwania lub pociągniecie za linkę przycisku pociągowego powoduję zadziałanie modułu alarmowego zainstalowanego zgodnie z uzgodnieniem z inwestorem na parterze w pom. rejestracji - lampka miga a buczek nadaje sygnał dźwiękowy. Przyciski wzywające </w:t>
      </w:r>
      <w:proofErr w:type="spellStart"/>
      <w:r w:rsidRPr="00696027">
        <w:rPr>
          <w:rFonts w:asciiTheme="majorHAnsi" w:hAnsiTheme="majorHAnsi"/>
          <w:sz w:val="22"/>
          <w:szCs w:val="22"/>
        </w:rPr>
        <w:t>sa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podświetlane czerwonymi diodami LED i po wywołaniu alarmu sygnalizują wysłanie wezwania. Alarm pozostaje aktywny do czasu skasowania. Przycisk kasujący powinien znajdować się przy drzwiach wewnątrz pomieszczenia toalety.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 xml:space="preserve">Kompletny zestaw systemu </w:t>
      </w:r>
      <w:proofErr w:type="spellStart"/>
      <w:r w:rsidRPr="00696027">
        <w:rPr>
          <w:rFonts w:asciiTheme="majorHAnsi" w:hAnsiTheme="majorHAnsi"/>
          <w:sz w:val="22"/>
          <w:szCs w:val="22"/>
        </w:rPr>
        <w:t>przyzywowego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do montażu w toaletach.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PEH2001 - Moduł sygnalizator alarmu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FAP2001 - Przycisk z lampką - kasownik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FAP3002 - Przycisk pociągowy 0 wezwanie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 xml:space="preserve">2S19-855 - Adapter BAS C55 do systemu </w:t>
      </w:r>
      <w:proofErr w:type="spellStart"/>
      <w:r w:rsidRPr="00696027">
        <w:rPr>
          <w:rFonts w:asciiTheme="majorHAnsi" w:hAnsiTheme="majorHAnsi"/>
          <w:sz w:val="22"/>
          <w:szCs w:val="22"/>
        </w:rPr>
        <w:t>przyzywowego</w:t>
      </w:r>
      <w:proofErr w:type="spellEnd"/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FLM100  - transformator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Ramki pod osprzęt</w:t>
      </w: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 xml:space="preserve">Zasilanie transformatora wykonać przewodami </w:t>
      </w:r>
      <w:proofErr w:type="spellStart"/>
      <w:r w:rsidRPr="00696027">
        <w:rPr>
          <w:rFonts w:asciiTheme="majorHAnsi" w:hAnsiTheme="majorHAnsi"/>
          <w:sz w:val="22"/>
          <w:szCs w:val="22"/>
        </w:rPr>
        <w:t>YDYpżo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2×1,0mm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 xml:space="preserve">, a do urządzeń </w:t>
      </w:r>
      <w:proofErr w:type="spellStart"/>
      <w:r w:rsidRPr="00696027">
        <w:rPr>
          <w:rFonts w:asciiTheme="majorHAnsi" w:hAnsiTheme="majorHAnsi"/>
          <w:sz w:val="22"/>
          <w:szCs w:val="22"/>
        </w:rPr>
        <w:t>przyzywowych</w:t>
      </w:r>
      <w:proofErr w:type="spellEnd"/>
      <w:r w:rsidRPr="00696027">
        <w:rPr>
          <w:rFonts w:asciiTheme="majorHAnsi" w:hAnsiTheme="majorHAnsi"/>
          <w:sz w:val="22"/>
          <w:szCs w:val="22"/>
        </w:rPr>
        <w:t xml:space="preserve"> YTKSY 3×2×0,5mm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>. Do montażu sygnalizatora alarmowego przewody YTKSY 3×2×0,5mm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 xml:space="preserve"> prowadzić pod tynkiem w pionie toalet do piwnicy a w piwnicy w listwie plastikowej korytku.</w:t>
      </w:r>
    </w:p>
    <w:p w:rsidR="00696027" w:rsidRPr="00696027" w:rsidRDefault="00696027" w:rsidP="00696027">
      <w:pPr>
        <w:rPr>
          <w:rFonts w:asciiTheme="majorHAnsi" w:hAnsiTheme="majorHAnsi"/>
          <w:b/>
          <w:sz w:val="22"/>
          <w:szCs w:val="22"/>
        </w:rPr>
      </w:pPr>
    </w:p>
    <w:p w:rsidR="00696027" w:rsidRPr="00696027" w:rsidRDefault="00696027" w:rsidP="00696027">
      <w:pPr>
        <w:numPr>
          <w:ilvl w:val="0"/>
          <w:numId w:val="34"/>
        </w:numPr>
        <w:rPr>
          <w:rFonts w:asciiTheme="majorHAnsi" w:hAnsiTheme="majorHAnsi"/>
          <w:b/>
          <w:sz w:val="22"/>
          <w:szCs w:val="22"/>
        </w:rPr>
      </w:pPr>
      <w:r w:rsidRPr="00696027">
        <w:rPr>
          <w:rFonts w:asciiTheme="majorHAnsi" w:hAnsiTheme="majorHAnsi"/>
          <w:b/>
          <w:sz w:val="22"/>
          <w:szCs w:val="22"/>
          <w:u w:val="single"/>
        </w:rPr>
        <w:t>Ochrona od porażeń:</w:t>
      </w:r>
    </w:p>
    <w:p w:rsidR="00696027" w:rsidRPr="00696027" w:rsidRDefault="00696027" w:rsidP="0069602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696027" w:rsidRPr="00696027" w:rsidRDefault="00696027" w:rsidP="00696027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696027">
        <w:rPr>
          <w:rFonts w:asciiTheme="majorHAnsi" w:hAnsiTheme="majorHAnsi"/>
          <w:sz w:val="22"/>
          <w:szCs w:val="22"/>
        </w:rPr>
        <w:t>Jako system ochrony od porażeń zastosowano samoczynne wyłączanie zasilania. Realizowane poprzez wyłączniki różnicowo prądowe P312, 16A 0,03A, oraz wyłączniki typu S301. Dodatkowo w pomieszczeniach sanitarnych wykonać należy połączenia wyrównawcze miejscowe z drutu LgY6mm</w:t>
      </w:r>
      <w:r w:rsidRPr="00696027">
        <w:rPr>
          <w:rFonts w:asciiTheme="majorHAnsi" w:hAnsiTheme="majorHAnsi"/>
          <w:sz w:val="22"/>
          <w:szCs w:val="22"/>
          <w:vertAlign w:val="superscript"/>
        </w:rPr>
        <w:t>2</w:t>
      </w:r>
      <w:r w:rsidRPr="00696027">
        <w:rPr>
          <w:rFonts w:asciiTheme="majorHAnsi" w:hAnsiTheme="majorHAnsi"/>
          <w:sz w:val="22"/>
          <w:szCs w:val="22"/>
        </w:rPr>
        <w:t>.</w:t>
      </w:r>
    </w:p>
    <w:p w:rsidR="00696027" w:rsidRDefault="00696027" w:rsidP="00EC3D26">
      <w:pPr>
        <w:rPr>
          <w:rFonts w:ascii="Cambria" w:hAnsi="Cambria" w:cs="Arial"/>
          <w:b/>
          <w:color w:val="FF0000"/>
          <w:sz w:val="22"/>
          <w:szCs w:val="22"/>
        </w:rPr>
      </w:pPr>
    </w:p>
    <w:p w:rsidR="00696027" w:rsidRPr="00055CCA" w:rsidRDefault="00696027" w:rsidP="00EC3D26">
      <w:pPr>
        <w:rPr>
          <w:rFonts w:ascii="Cambria" w:hAnsi="Cambria" w:cs="Arial"/>
          <w:b/>
          <w:color w:val="FF0000"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6" w:name="_Toc478037820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6"/>
    </w:p>
    <w:p w:rsidR="00EC3D26" w:rsidRPr="000C7680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EC3D26" w:rsidRPr="000C7680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lastRenderedPageBreak/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F27549"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 w:rsidR="00F27549"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7" w:name="_Toc478037821"/>
      <w:r w:rsidRPr="0086321A">
        <w:rPr>
          <w:rFonts w:ascii="Cambria" w:hAnsi="Cambria"/>
        </w:rPr>
        <w:t>6.  Kontrola jakości robót</w:t>
      </w:r>
      <w:bookmarkEnd w:id="7"/>
    </w:p>
    <w:p w:rsidR="00696027" w:rsidRPr="0071722F" w:rsidRDefault="00696027" w:rsidP="00696027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 xml:space="preserve">Przedmiotem kontroli będzie sprawdzanie wykonywania robót w zakresie ich zgodności </w:t>
      </w:r>
      <w:r w:rsidRPr="0071722F">
        <w:t>z</w:t>
      </w:r>
      <w:r>
        <w:t> </w:t>
      </w:r>
      <w:r w:rsidRPr="0071722F">
        <w:t>dokumentacją</w:t>
      </w:r>
      <w:r w:rsidRPr="0071722F">
        <w:rPr>
          <w:rFonts w:ascii="Cambria" w:hAnsi="Cambria" w:cs="Arial"/>
          <w:sz w:val="22"/>
          <w:szCs w:val="22"/>
        </w:rPr>
        <w:t xml:space="preserve"> projektową, specyfikacją techniczną i instrukcjami inspektora nadzoru.</w:t>
      </w:r>
    </w:p>
    <w:p w:rsidR="00696027" w:rsidRPr="0071722F" w:rsidRDefault="00696027" w:rsidP="00696027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Wykonawca jest zobowiązany do stałej i systematycznej kontroli prowadzonych robót w zakresie i</w:t>
      </w:r>
      <w:r>
        <w:rPr>
          <w:rFonts w:ascii="Cambria" w:hAnsi="Cambria" w:cs="Arial"/>
          <w:sz w:val="22"/>
          <w:szCs w:val="22"/>
        </w:rPr>
        <w:t> </w:t>
      </w:r>
      <w:r w:rsidRPr="0071722F">
        <w:rPr>
          <w:rFonts w:ascii="Cambria" w:hAnsi="Cambria" w:cs="Arial"/>
          <w:sz w:val="22"/>
          <w:szCs w:val="22"/>
        </w:rPr>
        <w:t>z częstotliwością określoną w niniejszej ST i zaakceptowaną  przez inspektora nadzoru.</w:t>
      </w:r>
    </w:p>
    <w:p w:rsidR="00696027" w:rsidRPr="0071722F" w:rsidRDefault="00696027" w:rsidP="00696027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 xml:space="preserve">Celem kontroli jest stwierdzenie osiągnięcia założonej jakości wykonywanych robót przy </w:t>
      </w:r>
      <w:r>
        <w:rPr>
          <w:rFonts w:ascii="Cambria" w:hAnsi="Cambria" w:cs="Arial"/>
          <w:sz w:val="22"/>
          <w:szCs w:val="22"/>
        </w:rPr>
        <w:t>wykonywaniu instalacji elektrycznych</w:t>
      </w:r>
      <w:r w:rsidRPr="0071722F">
        <w:rPr>
          <w:rFonts w:ascii="Cambria" w:hAnsi="Cambria" w:cs="Arial"/>
          <w:sz w:val="22"/>
          <w:szCs w:val="22"/>
        </w:rPr>
        <w:t>.</w:t>
      </w:r>
    </w:p>
    <w:p w:rsidR="00696027" w:rsidRPr="0071722F" w:rsidRDefault="00696027" w:rsidP="00696027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Wykonawca ma obowiązek wykonania pełnego zakresu badań na budowie w celu wskazania inspektorowi nadzoru zgodności dostarczonych materiałów i realizowanych robót z dokumentacją projektową i ST.</w:t>
      </w:r>
    </w:p>
    <w:p w:rsidR="00696027" w:rsidRPr="0071722F" w:rsidRDefault="00696027" w:rsidP="00696027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Materiały posiadające atest producenta stwierdzający ich pełną zgodność z warunkami podanymi w specyfikacjach, mogą być przez inspektora nadzoru dopuszczone do użycia bez badań. Przed przystąpieniem do badania wykonawca powinien powiadomić inspektora nadzoru o rodzaju i</w:t>
      </w:r>
      <w:r>
        <w:rPr>
          <w:rFonts w:ascii="Cambria" w:hAnsi="Cambria" w:cs="Arial"/>
          <w:sz w:val="22"/>
          <w:szCs w:val="22"/>
        </w:rPr>
        <w:t> </w:t>
      </w:r>
      <w:r w:rsidRPr="0071722F">
        <w:rPr>
          <w:rFonts w:ascii="Cambria" w:hAnsi="Cambria" w:cs="Arial"/>
          <w:sz w:val="22"/>
          <w:szCs w:val="22"/>
        </w:rPr>
        <w:t xml:space="preserve">terminie badania. </w:t>
      </w:r>
    </w:p>
    <w:p w:rsidR="00696027" w:rsidRPr="0071722F" w:rsidRDefault="00696027" w:rsidP="00696027">
      <w:pPr>
        <w:jc w:val="both"/>
        <w:rPr>
          <w:rFonts w:ascii="Cambria" w:hAnsi="Cambria" w:cs="Arial"/>
          <w:b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Po wykonaniu badania wykonawca przedstawia na piśmie wynik badań do akceptacji inspektorowi nadzoru. Wykonawca powiadamia pisemnie inspektora nadzoru o zakończeniu każdej roboty zanikającej, którą może kontynuować dopiero po stwierdzeniu przez inspektora nadzoru założonej jakości.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8" w:name="_Toc478037822"/>
      <w:r w:rsidRPr="0086321A">
        <w:rPr>
          <w:rFonts w:ascii="Cambria" w:hAnsi="Cambria"/>
        </w:rPr>
        <w:t>7.  Obmiar robót</w:t>
      </w:r>
      <w:bookmarkEnd w:id="8"/>
    </w:p>
    <w:p w:rsidR="00EC3D26" w:rsidRPr="0086321A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</w:t>
      </w:r>
      <w:r w:rsidR="006101E4">
        <w:rPr>
          <w:rFonts w:ascii="Cambria" w:hAnsi="Cambria" w:cs="Arial"/>
          <w:sz w:val="22"/>
          <w:szCs w:val="22"/>
        </w:rPr>
        <w:t xml:space="preserve"> jest załączony do dokumentacji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9" w:name="_Toc478037823"/>
      <w:r w:rsidRPr="0086321A">
        <w:rPr>
          <w:rFonts w:ascii="Cambria" w:hAnsi="Cambria"/>
        </w:rPr>
        <w:t>8.  Jednostki obmiarowe</w:t>
      </w:r>
      <w:bookmarkEnd w:id="9"/>
    </w:p>
    <w:p w:rsidR="00EC3D26" w:rsidRPr="000C7680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0" w:name="_Toc478037824"/>
      <w:r w:rsidRPr="0086321A">
        <w:rPr>
          <w:rFonts w:ascii="Cambria" w:hAnsi="Cambria"/>
        </w:rPr>
        <w:t>9.  Odbiór robót i podstawy płatności</w:t>
      </w:r>
      <w:bookmarkEnd w:id="10"/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EC3D26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EC3D26" w:rsidRPr="0086321A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EC3D26" w:rsidRDefault="00EC3D26" w:rsidP="00EC3D26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E85515" w:rsidRDefault="00E85515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A6B8C" w:rsidRDefault="00EA6B8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/>
    <w:sectPr w:rsidR="005A3BD0" w:rsidSect="005A3BD0">
      <w:footerReference w:type="even" r:id="rId9"/>
      <w:footerReference w:type="default" r:id="rId10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96" w:rsidRDefault="00A62D96">
      <w:r>
        <w:separator/>
      </w:r>
    </w:p>
  </w:endnote>
  <w:endnote w:type="continuationSeparator" w:id="0">
    <w:p w:rsidR="00A62D96" w:rsidRDefault="00A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22" w:rsidRDefault="003012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32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3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2322" w:rsidRDefault="00392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22" w:rsidRDefault="00301222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392322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22152A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392322" w:rsidRDefault="00392322" w:rsidP="005A3B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96" w:rsidRDefault="00A62D96">
      <w:r>
        <w:separator/>
      </w:r>
    </w:p>
  </w:footnote>
  <w:footnote w:type="continuationSeparator" w:id="0">
    <w:p w:rsidR="00A62D96" w:rsidRDefault="00A6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1E7"/>
    <w:multiLevelType w:val="hybridMultilevel"/>
    <w:tmpl w:val="D95C4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55235"/>
    <w:multiLevelType w:val="hybridMultilevel"/>
    <w:tmpl w:val="12EC6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17F"/>
    <w:multiLevelType w:val="hybridMultilevel"/>
    <w:tmpl w:val="90D00D62"/>
    <w:lvl w:ilvl="0" w:tplc="04150001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94306C0"/>
    <w:multiLevelType w:val="hybridMultilevel"/>
    <w:tmpl w:val="56580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E17CB"/>
    <w:multiLevelType w:val="hybridMultilevel"/>
    <w:tmpl w:val="F9A4B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121F1C"/>
    <w:multiLevelType w:val="hybridMultilevel"/>
    <w:tmpl w:val="7F149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D792C"/>
    <w:multiLevelType w:val="hybridMultilevel"/>
    <w:tmpl w:val="CD024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6F777B"/>
    <w:multiLevelType w:val="hybridMultilevel"/>
    <w:tmpl w:val="DEFE4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5858"/>
    <w:multiLevelType w:val="hybridMultilevel"/>
    <w:tmpl w:val="05F4E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369"/>
    <w:multiLevelType w:val="hybridMultilevel"/>
    <w:tmpl w:val="DE6A1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D81C2D"/>
    <w:multiLevelType w:val="hybridMultilevel"/>
    <w:tmpl w:val="61EE7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9580C"/>
    <w:multiLevelType w:val="hybridMultilevel"/>
    <w:tmpl w:val="13DC387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B02A2"/>
    <w:multiLevelType w:val="hybridMultilevel"/>
    <w:tmpl w:val="6E6ED5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22CF"/>
    <w:multiLevelType w:val="hybridMultilevel"/>
    <w:tmpl w:val="2108A8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82483B"/>
    <w:multiLevelType w:val="hybridMultilevel"/>
    <w:tmpl w:val="7142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5E7617D6"/>
    <w:multiLevelType w:val="hybridMultilevel"/>
    <w:tmpl w:val="8E106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616C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27FE4"/>
    <w:multiLevelType w:val="hybridMultilevel"/>
    <w:tmpl w:val="32C4F8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D1FC6"/>
    <w:multiLevelType w:val="hybridMultilevel"/>
    <w:tmpl w:val="3BA0BF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E56DFA"/>
    <w:multiLevelType w:val="hybridMultilevel"/>
    <w:tmpl w:val="9AAE88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8C7868"/>
    <w:multiLevelType w:val="hybridMultilevel"/>
    <w:tmpl w:val="EB968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B76488"/>
    <w:multiLevelType w:val="hybridMultilevel"/>
    <w:tmpl w:val="1408EA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4143B"/>
    <w:multiLevelType w:val="hybridMultilevel"/>
    <w:tmpl w:val="7ADA81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1C4490"/>
    <w:multiLevelType w:val="hybridMultilevel"/>
    <w:tmpl w:val="0E9A9C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6261B6"/>
    <w:multiLevelType w:val="hybridMultilevel"/>
    <w:tmpl w:val="9AC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21"/>
  </w:num>
  <w:num w:numId="9">
    <w:abstractNumId w:val="20"/>
  </w:num>
  <w:num w:numId="10">
    <w:abstractNumId w:val="30"/>
  </w:num>
  <w:num w:numId="11">
    <w:abstractNumId w:val="6"/>
  </w:num>
  <w:num w:numId="12">
    <w:abstractNumId w:val="8"/>
  </w:num>
  <w:num w:numId="13">
    <w:abstractNumId w:val="10"/>
  </w:num>
  <w:num w:numId="14">
    <w:abstractNumId w:val="4"/>
  </w:num>
  <w:num w:numId="15">
    <w:abstractNumId w:val="27"/>
  </w:num>
  <w:num w:numId="16">
    <w:abstractNumId w:val="1"/>
  </w:num>
  <w:num w:numId="17">
    <w:abstractNumId w:val="31"/>
  </w:num>
  <w:num w:numId="18">
    <w:abstractNumId w:val="28"/>
  </w:num>
  <w:num w:numId="19">
    <w:abstractNumId w:val="5"/>
  </w:num>
  <w:num w:numId="20">
    <w:abstractNumId w:val="2"/>
  </w:num>
  <w:num w:numId="21">
    <w:abstractNumId w:val="7"/>
  </w:num>
  <w:num w:numId="22">
    <w:abstractNumId w:val="12"/>
  </w:num>
  <w:num w:numId="23">
    <w:abstractNumId w:val="26"/>
  </w:num>
  <w:num w:numId="24">
    <w:abstractNumId w:val="13"/>
  </w:num>
  <w:num w:numId="25">
    <w:abstractNumId w:val="17"/>
  </w:num>
  <w:num w:numId="26">
    <w:abstractNumId w:val="32"/>
  </w:num>
  <w:num w:numId="27">
    <w:abstractNumId w:val="25"/>
  </w:num>
  <w:num w:numId="28">
    <w:abstractNumId w:val="33"/>
  </w:num>
  <w:num w:numId="29">
    <w:abstractNumId w:val="18"/>
  </w:num>
  <w:num w:numId="30">
    <w:abstractNumId w:val="9"/>
  </w:num>
  <w:num w:numId="31">
    <w:abstractNumId w:val="11"/>
  </w:num>
  <w:num w:numId="32">
    <w:abstractNumId w:val="0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0"/>
    <w:rsid w:val="0000080D"/>
    <w:rsid w:val="00001179"/>
    <w:rsid w:val="00002C10"/>
    <w:rsid w:val="00007BC3"/>
    <w:rsid w:val="00016C80"/>
    <w:rsid w:val="000475A1"/>
    <w:rsid w:val="000536C5"/>
    <w:rsid w:val="00055CCA"/>
    <w:rsid w:val="00061D96"/>
    <w:rsid w:val="000A1919"/>
    <w:rsid w:val="00115695"/>
    <w:rsid w:val="00124E9E"/>
    <w:rsid w:val="001742CC"/>
    <w:rsid w:val="001D752A"/>
    <w:rsid w:val="001E4C62"/>
    <w:rsid w:val="001F1A29"/>
    <w:rsid w:val="00201A55"/>
    <w:rsid w:val="00220AEF"/>
    <w:rsid w:val="0022152A"/>
    <w:rsid w:val="00237B6D"/>
    <w:rsid w:val="00252279"/>
    <w:rsid w:val="002528C9"/>
    <w:rsid w:val="0027516D"/>
    <w:rsid w:val="00291FFF"/>
    <w:rsid w:val="00292CB4"/>
    <w:rsid w:val="0029685B"/>
    <w:rsid w:val="002B45C5"/>
    <w:rsid w:val="00301222"/>
    <w:rsid w:val="00324896"/>
    <w:rsid w:val="003306D1"/>
    <w:rsid w:val="00346918"/>
    <w:rsid w:val="0036246A"/>
    <w:rsid w:val="00363798"/>
    <w:rsid w:val="00392322"/>
    <w:rsid w:val="00392D97"/>
    <w:rsid w:val="003A078E"/>
    <w:rsid w:val="003D3447"/>
    <w:rsid w:val="003F5A88"/>
    <w:rsid w:val="004137AA"/>
    <w:rsid w:val="0044175B"/>
    <w:rsid w:val="00443F5C"/>
    <w:rsid w:val="0044503C"/>
    <w:rsid w:val="004750F9"/>
    <w:rsid w:val="004875F9"/>
    <w:rsid w:val="004C1E9C"/>
    <w:rsid w:val="004C633A"/>
    <w:rsid w:val="004D6CBC"/>
    <w:rsid w:val="005058D0"/>
    <w:rsid w:val="0051779E"/>
    <w:rsid w:val="00530E58"/>
    <w:rsid w:val="00533186"/>
    <w:rsid w:val="00533779"/>
    <w:rsid w:val="005919F4"/>
    <w:rsid w:val="005934C8"/>
    <w:rsid w:val="005A3BD0"/>
    <w:rsid w:val="005D4879"/>
    <w:rsid w:val="006101E4"/>
    <w:rsid w:val="0065612F"/>
    <w:rsid w:val="00696027"/>
    <w:rsid w:val="006A639A"/>
    <w:rsid w:val="006B6365"/>
    <w:rsid w:val="006C6D02"/>
    <w:rsid w:val="00707639"/>
    <w:rsid w:val="0071092A"/>
    <w:rsid w:val="00730C1E"/>
    <w:rsid w:val="00734620"/>
    <w:rsid w:val="00760471"/>
    <w:rsid w:val="00772BF8"/>
    <w:rsid w:val="0077519E"/>
    <w:rsid w:val="007962CE"/>
    <w:rsid w:val="007A2634"/>
    <w:rsid w:val="0080353A"/>
    <w:rsid w:val="00805D08"/>
    <w:rsid w:val="00812F33"/>
    <w:rsid w:val="00815FB3"/>
    <w:rsid w:val="00817280"/>
    <w:rsid w:val="00846A9A"/>
    <w:rsid w:val="00862679"/>
    <w:rsid w:val="00875BA5"/>
    <w:rsid w:val="008B5DEB"/>
    <w:rsid w:val="00907137"/>
    <w:rsid w:val="00907929"/>
    <w:rsid w:val="009102B8"/>
    <w:rsid w:val="00923F8C"/>
    <w:rsid w:val="00934E81"/>
    <w:rsid w:val="0093598F"/>
    <w:rsid w:val="00962B03"/>
    <w:rsid w:val="00975CDE"/>
    <w:rsid w:val="009A3BF4"/>
    <w:rsid w:val="009A7653"/>
    <w:rsid w:val="009C248B"/>
    <w:rsid w:val="009C5D9B"/>
    <w:rsid w:val="009F7ED8"/>
    <w:rsid w:val="00A0593C"/>
    <w:rsid w:val="00A1281B"/>
    <w:rsid w:val="00A277D8"/>
    <w:rsid w:val="00A62D96"/>
    <w:rsid w:val="00A641AD"/>
    <w:rsid w:val="00AB7DBA"/>
    <w:rsid w:val="00AC0BA1"/>
    <w:rsid w:val="00AE377E"/>
    <w:rsid w:val="00B15A58"/>
    <w:rsid w:val="00B4239E"/>
    <w:rsid w:val="00B5200C"/>
    <w:rsid w:val="00B55ADB"/>
    <w:rsid w:val="00B811BD"/>
    <w:rsid w:val="00B8429E"/>
    <w:rsid w:val="00BE3505"/>
    <w:rsid w:val="00BE39C1"/>
    <w:rsid w:val="00BF25B3"/>
    <w:rsid w:val="00BF6BAE"/>
    <w:rsid w:val="00C02D56"/>
    <w:rsid w:val="00C04CA9"/>
    <w:rsid w:val="00C2099C"/>
    <w:rsid w:val="00C26D49"/>
    <w:rsid w:val="00C42593"/>
    <w:rsid w:val="00C558AD"/>
    <w:rsid w:val="00C83D2A"/>
    <w:rsid w:val="00C917DA"/>
    <w:rsid w:val="00CB01BA"/>
    <w:rsid w:val="00CB6692"/>
    <w:rsid w:val="00CC007A"/>
    <w:rsid w:val="00CD0444"/>
    <w:rsid w:val="00D133FD"/>
    <w:rsid w:val="00D2080F"/>
    <w:rsid w:val="00D20BFE"/>
    <w:rsid w:val="00D252A8"/>
    <w:rsid w:val="00D314E2"/>
    <w:rsid w:val="00D858FF"/>
    <w:rsid w:val="00DA4D4C"/>
    <w:rsid w:val="00DB6AA5"/>
    <w:rsid w:val="00DC5C9B"/>
    <w:rsid w:val="00DF5C5C"/>
    <w:rsid w:val="00E2213D"/>
    <w:rsid w:val="00E27E27"/>
    <w:rsid w:val="00E401DB"/>
    <w:rsid w:val="00E47478"/>
    <w:rsid w:val="00E547B8"/>
    <w:rsid w:val="00E604C5"/>
    <w:rsid w:val="00E60697"/>
    <w:rsid w:val="00E76942"/>
    <w:rsid w:val="00E85515"/>
    <w:rsid w:val="00EA0613"/>
    <w:rsid w:val="00EA1B17"/>
    <w:rsid w:val="00EA6B8C"/>
    <w:rsid w:val="00EB0A4F"/>
    <w:rsid w:val="00EB776D"/>
    <w:rsid w:val="00EC3D26"/>
    <w:rsid w:val="00EE15D9"/>
    <w:rsid w:val="00EE7FF6"/>
    <w:rsid w:val="00F27549"/>
    <w:rsid w:val="00F31590"/>
    <w:rsid w:val="00F36582"/>
    <w:rsid w:val="00F44CA2"/>
    <w:rsid w:val="00F91661"/>
    <w:rsid w:val="00FA1974"/>
    <w:rsid w:val="00FA2F04"/>
    <w:rsid w:val="00FA50F6"/>
    <w:rsid w:val="00FD1BFB"/>
    <w:rsid w:val="00FD6AB9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B560"/>
  <w15:docId w15:val="{49D3C2F2-FD8E-4C23-9A16-8AA1ACC5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896"/>
  </w:style>
  <w:style w:type="paragraph" w:styleId="Akapitzlist">
    <w:name w:val="List Paragraph"/>
    <w:basedOn w:val="Normalny"/>
    <w:qFormat/>
    <w:rsid w:val="00324896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WW8Num14z0">
    <w:name w:val="WW8Num14z0"/>
    <w:rsid w:val="001F1A29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v.alx.pl/?q=45453000-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3174-A071-4B2F-B95E-77702B0C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RDomanski</dc:creator>
  <cp:lastModifiedBy>Lekarz</cp:lastModifiedBy>
  <cp:revision>5</cp:revision>
  <cp:lastPrinted>2017-03-24T07:37:00Z</cp:lastPrinted>
  <dcterms:created xsi:type="dcterms:W3CDTF">2017-05-31T10:48:00Z</dcterms:created>
  <dcterms:modified xsi:type="dcterms:W3CDTF">2017-05-31T12:56:00Z</dcterms:modified>
</cp:coreProperties>
</file>