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90A" w:rsidRPr="001577ED" w:rsidRDefault="00B7090A" w:rsidP="00B7090A">
      <w:pPr>
        <w:keepNext/>
        <w:spacing w:after="0" w:line="240" w:lineRule="auto"/>
        <w:outlineLvl w:val="0"/>
        <w:rPr>
          <w:rFonts w:ascii="Times New Roman" w:eastAsia="Times New Roman" w:hAnsi="Times New Roman" w:cs="Times New Roman"/>
          <w:lang w:eastAsia="pl-PL"/>
        </w:rPr>
      </w:pPr>
      <w:r w:rsidRPr="008F063A">
        <w:rPr>
          <w:rFonts w:ascii="Times New Roman" w:eastAsia="Times New Roman" w:hAnsi="Times New Roman" w:cs="Times New Roman"/>
          <w:b/>
          <w:bCs/>
          <w:lang w:eastAsia="pl-PL"/>
        </w:rPr>
        <w:t xml:space="preserve">4 WOJSKOWY SZPITAL </w:t>
      </w:r>
      <w:r w:rsidRPr="001B600B">
        <w:rPr>
          <w:rFonts w:ascii="Times New Roman" w:eastAsia="Times New Roman" w:hAnsi="Times New Roman" w:cs="Times New Roman"/>
          <w:b/>
          <w:bCs/>
          <w:lang w:eastAsia="pl-PL"/>
        </w:rPr>
        <w:t xml:space="preserve">KLINICZNY                                         </w:t>
      </w:r>
      <w:r>
        <w:rPr>
          <w:rFonts w:ascii="Times New Roman" w:eastAsia="Times New Roman" w:hAnsi="Times New Roman" w:cs="Times New Roman"/>
          <w:b/>
          <w:bCs/>
          <w:lang w:eastAsia="pl-PL"/>
        </w:rPr>
        <w:t xml:space="preserve">          </w:t>
      </w:r>
      <w:r w:rsidRPr="005D6B96">
        <w:rPr>
          <w:rFonts w:ascii="Times New Roman" w:eastAsia="Times New Roman" w:hAnsi="Times New Roman" w:cs="Times New Roman"/>
          <w:lang w:eastAsia="pl-PL"/>
        </w:rPr>
        <w:t xml:space="preserve">Wrocław </w:t>
      </w:r>
      <w:r w:rsidR="00AC0D42">
        <w:rPr>
          <w:rFonts w:ascii="Times New Roman" w:eastAsia="Times New Roman" w:hAnsi="Times New Roman" w:cs="Times New Roman"/>
          <w:lang w:eastAsia="pl-PL"/>
        </w:rPr>
        <w:t>19.12</w:t>
      </w:r>
      <w:r w:rsidRPr="005D6B96">
        <w:rPr>
          <w:rFonts w:ascii="Times New Roman" w:eastAsia="Times New Roman" w:hAnsi="Times New Roman" w:cs="Times New Roman"/>
          <w:lang w:eastAsia="pl-PL"/>
        </w:rPr>
        <w:t>.2016r.</w:t>
      </w:r>
    </w:p>
    <w:p w:rsidR="00B7090A" w:rsidRPr="008F063A" w:rsidRDefault="00B7090A" w:rsidP="00B7090A">
      <w:pPr>
        <w:spacing w:after="0" w:line="240" w:lineRule="auto"/>
        <w:rPr>
          <w:rFonts w:ascii="Times New Roman" w:eastAsia="Times New Roman" w:hAnsi="Times New Roman" w:cs="Times New Roman"/>
          <w:b/>
          <w:bCs/>
          <w:lang w:eastAsia="pl-PL"/>
        </w:rPr>
      </w:pPr>
      <w:r w:rsidRPr="008F063A">
        <w:rPr>
          <w:rFonts w:ascii="Times New Roman" w:eastAsia="Times New Roman" w:hAnsi="Times New Roman" w:cs="Times New Roman"/>
          <w:b/>
          <w:bCs/>
          <w:lang w:eastAsia="pl-PL"/>
        </w:rPr>
        <w:t>z POLIKLINKĄ SP ZOZ we Wrocławiu</w:t>
      </w:r>
    </w:p>
    <w:p w:rsidR="00B7090A" w:rsidRPr="008F063A" w:rsidRDefault="00B7090A" w:rsidP="00B7090A">
      <w:pPr>
        <w:keepNext/>
        <w:spacing w:after="0" w:line="240" w:lineRule="auto"/>
        <w:outlineLvl w:val="2"/>
        <w:rPr>
          <w:rFonts w:ascii="Times New Roman" w:eastAsia="Times New Roman" w:hAnsi="Times New Roman" w:cs="Times New Roman"/>
          <w:b/>
          <w:bCs/>
          <w:lang w:eastAsia="pl-PL"/>
        </w:rPr>
      </w:pPr>
      <w:r>
        <w:rPr>
          <w:rFonts w:ascii="Times New Roman" w:eastAsia="Times New Roman" w:hAnsi="Times New Roman" w:cs="Times New Roman"/>
          <w:b/>
          <w:lang w:eastAsia="pl-PL"/>
        </w:rPr>
        <w:t xml:space="preserve">       </w:t>
      </w:r>
      <w:r w:rsidRPr="008F063A">
        <w:rPr>
          <w:rFonts w:ascii="Times New Roman" w:eastAsia="Times New Roman" w:hAnsi="Times New Roman" w:cs="Times New Roman"/>
          <w:b/>
          <w:lang w:eastAsia="pl-PL"/>
        </w:rPr>
        <w:t>50-981 Wrocław, ul. R. Weigla 5</w:t>
      </w:r>
    </w:p>
    <w:p w:rsidR="00B7090A" w:rsidRDefault="00B7090A" w:rsidP="00B7090A">
      <w:pPr>
        <w:keepNext/>
        <w:spacing w:after="0" w:line="240" w:lineRule="auto"/>
        <w:outlineLvl w:val="0"/>
        <w:rPr>
          <w:rFonts w:ascii="Times New Roman" w:eastAsia="Times New Roman" w:hAnsi="Times New Roman" w:cs="Times New Roman"/>
          <w:b/>
          <w:lang w:eastAsia="pl-PL"/>
        </w:rPr>
      </w:pPr>
    </w:p>
    <w:p w:rsidR="00B7090A" w:rsidRPr="00A34BE3" w:rsidRDefault="00B7090A" w:rsidP="00B7090A">
      <w:pPr>
        <w:keepNext/>
        <w:spacing w:after="0" w:line="240" w:lineRule="auto"/>
        <w:jc w:val="center"/>
        <w:outlineLvl w:val="0"/>
        <w:rPr>
          <w:rFonts w:ascii="Times New Roman" w:eastAsia="Times New Roman" w:hAnsi="Times New Roman" w:cs="Times New Roman"/>
          <w:b/>
          <w:lang w:eastAsia="pl-PL"/>
        </w:rPr>
      </w:pPr>
      <w:r w:rsidRPr="00A34BE3">
        <w:rPr>
          <w:rFonts w:ascii="Times New Roman" w:eastAsia="Times New Roman" w:hAnsi="Times New Roman" w:cs="Times New Roman"/>
          <w:b/>
          <w:lang w:eastAsia="pl-PL"/>
        </w:rPr>
        <w:t>WYJAŚNIENIE</w:t>
      </w:r>
      <w:r>
        <w:rPr>
          <w:rFonts w:ascii="Times New Roman" w:eastAsia="Times New Roman" w:hAnsi="Times New Roman" w:cs="Times New Roman"/>
          <w:b/>
          <w:lang w:eastAsia="pl-PL"/>
        </w:rPr>
        <w:t xml:space="preserve">  I MODYFIKACJA</w:t>
      </w:r>
      <w:r w:rsidRPr="00A34BE3">
        <w:rPr>
          <w:rFonts w:ascii="Times New Roman" w:eastAsia="Times New Roman" w:hAnsi="Times New Roman" w:cs="Times New Roman"/>
          <w:b/>
          <w:lang w:eastAsia="pl-PL"/>
        </w:rPr>
        <w:t xml:space="preserve"> TREŚCI</w:t>
      </w:r>
    </w:p>
    <w:p w:rsidR="00B7090A" w:rsidRPr="00A34BE3" w:rsidRDefault="00B7090A" w:rsidP="00B7090A">
      <w:pPr>
        <w:keepNext/>
        <w:spacing w:after="0" w:line="240" w:lineRule="auto"/>
        <w:jc w:val="center"/>
        <w:outlineLvl w:val="0"/>
        <w:rPr>
          <w:rFonts w:ascii="Times New Roman" w:eastAsia="Times New Roman" w:hAnsi="Times New Roman" w:cs="Times New Roman"/>
          <w:b/>
          <w:lang w:eastAsia="pl-PL"/>
        </w:rPr>
      </w:pPr>
      <w:r w:rsidRPr="00A34BE3">
        <w:rPr>
          <w:rFonts w:ascii="Times New Roman" w:eastAsia="Times New Roman" w:hAnsi="Times New Roman" w:cs="Times New Roman"/>
          <w:b/>
          <w:lang w:eastAsia="pl-PL"/>
        </w:rPr>
        <w:t>SPECYFIKACJI ISTOTNYCH WARUNKÓW ZAMÓWIENIA</w:t>
      </w:r>
    </w:p>
    <w:p w:rsidR="00B7090A" w:rsidRPr="00A22E96" w:rsidRDefault="00B7090A" w:rsidP="00A22E96">
      <w:pPr>
        <w:spacing w:after="0" w:line="240" w:lineRule="auto"/>
        <w:jc w:val="center"/>
        <w:rPr>
          <w:rFonts w:ascii="Times New Roman" w:hAnsi="Times New Roman" w:cs="Times New Roman"/>
          <w:b/>
          <w:i/>
        </w:rPr>
      </w:pPr>
      <w:r w:rsidRPr="00A22E96">
        <w:rPr>
          <w:rFonts w:ascii="Times New Roman" w:eastAsia="Times New Roman" w:hAnsi="Times New Roman" w:cs="Times New Roman"/>
          <w:b/>
          <w:i/>
          <w:lang w:eastAsia="pl-PL"/>
        </w:rPr>
        <w:t xml:space="preserve">Dotyczy: przetargu nieograniczonego na dostawę </w:t>
      </w:r>
      <w:r w:rsidR="00A22E96" w:rsidRPr="00A22E96">
        <w:rPr>
          <w:rFonts w:ascii="Times New Roman" w:hAnsi="Times New Roman" w:cs="Times New Roman"/>
          <w:b/>
          <w:i/>
        </w:rPr>
        <w:t>papieru, etykiet, materiałów eksploatacyjnych i tonerów do drukarek</w:t>
      </w:r>
      <w:r w:rsidRPr="00A22E96">
        <w:rPr>
          <w:rFonts w:ascii="Times New Roman" w:hAnsi="Times New Roman" w:cs="Times New Roman"/>
          <w:b/>
          <w:i/>
        </w:rPr>
        <w:t>,</w:t>
      </w:r>
      <w:r w:rsidR="00A22E96" w:rsidRPr="00A22E96">
        <w:rPr>
          <w:rFonts w:ascii="Times New Roman" w:hAnsi="Times New Roman" w:cs="Times New Roman"/>
          <w:b/>
          <w:i/>
        </w:rPr>
        <w:t xml:space="preserve"> 99</w:t>
      </w:r>
      <w:r w:rsidRPr="00A22E96">
        <w:rPr>
          <w:rFonts w:ascii="Times New Roman" w:hAnsi="Times New Roman" w:cs="Times New Roman"/>
          <w:b/>
          <w:i/>
        </w:rPr>
        <w:t>/OPI/2016</w:t>
      </w:r>
    </w:p>
    <w:p w:rsidR="00B7090A" w:rsidRPr="00CA7DAA" w:rsidRDefault="00B7090A" w:rsidP="00B7090A">
      <w:pPr>
        <w:spacing w:after="0" w:line="240" w:lineRule="auto"/>
        <w:jc w:val="center"/>
        <w:rPr>
          <w:rFonts w:ascii="Times New Roman" w:eastAsia="Times New Roman" w:hAnsi="Times New Roman" w:cs="Times New Roman"/>
          <w:b/>
          <w:i/>
          <w:lang w:eastAsia="pl-PL"/>
        </w:rPr>
      </w:pPr>
    </w:p>
    <w:p w:rsidR="00B7090A" w:rsidRPr="001144CC" w:rsidRDefault="00B7090A" w:rsidP="00B7090A">
      <w:pPr>
        <w:spacing w:after="0" w:line="240" w:lineRule="auto"/>
        <w:ind w:firstLine="708"/>
        <w:jc w:val="both"/>
        <w:rPr>
          <w:rFonts w:ascii="Times New Roman" w:eastAsia="Times New Roman" w:hAnsi="Times New Roman" w:cs="Times New Roman"/>
          <w:snapToGrid w:val="0"/>
          <w:lang w:eastAsia="pl-PL"/>
        </w:rPr>
      </w:pPr>
      <w:r w:rsidRPr="001144CC">
        <w:rPr>
          <w:rFonts w:ascii="Times New Roman" w:eastAsia="Times New Roman" w:hAnsi="Times New Roman" w:cs="Times New Roman"/>
          <w:snapToGrid w:val="0"/>
          <w:lang w:eastAsia="pl-PL"/>
        </w:rPr>
        <w:t>Działając na podstawie art. 38 ust. 1,2</w:t>
      </w:r>
      <w:r>
        <w:rPr>
          <w:rFonts w:ascii="Times New Roman" w:eastAsia="Times New Roman" w:hAnsi="Times New Roman" w:cs="Times New Roman"/>
          <w:snapToGrid w:val="0"/>
          <w:lang w:eastAsia="pl-PL"/>
        </w:rPr>
        <w:t xml:space="preserve"> i 4</w:t>
      </w:r>
      <w:r w:rsidRPr="001144CC">
        <w:rPr>
          <w:rFonts w:ascii="Times New Roman" w:eastAsia="Times New Roman" w:hAnsi="Times New Roman" w:cs="Times New Roman"/>
          <w:snapToGrid w:val="0"/>
          <w:lang w:eastAsia="pl-PL"/>
        </w:rPr>
        <w:t xml:space="preserve"> ustawy Prawo zamówień publicznych (tekst jednolity Dz. U. z 201</w:t>
      </w:r>
      <w:r>
        <w:rPr>
          <w:rFonts w:ascii="Times New Roman" w:eastAsia="Times New Roman" w:hAnsi="Times New Roman" w:cs="Times New Roman"/>
          <w:snapToGrid w:val="0"/>
          <w:lang w:eastAsia="pl-PL"/>
        </w:rPr>
        <w:t>5</w:t>
      </w:r>
      <w:r w:rsidRPr="001144CC">
        <w:rPr>
          <w:rFonts w:ascii="Times New Roman" w:eastAsia="Times New Roman" w:hAnsi="Times New Roman" w:cs="Times New Roman"/>
          <w:snapToGrid w:val="0"/>
          <w:lang w:eastAsia="pl-PL"/>
        </w:rPr>
        <w:t xml:space="preserve">r. poz. </w:t>
      </w:r>
      <w:r>
        <w:rPr>
          <w:rFonts w:ascii="Times New Roman" w:eastAsia="Times New Roman" w:hAnsi="Times New Roman" w:cs="Times New Roman"/>
          <w:snapToGrid w:val="0"/>
          <w:lang w:eastAsia="pl-PL"/>
        </w:rPr>
        <w:t>2164 z późn.zm.</w:t>
      </w:r>
      <w:r w:rsidRPr="001144CC">
        <w:rPr>
          <w:rFonts w:ascii="Times New Roman" w:eastAsia="Times New Roman" w:hAnsi="Times New Roman" w:cs="Times New Roman"/>
          <w:snapToGrid w:val="0"/>
          <w:lang w:eastAsia="pl-PL"/>
        </w:rPr>
        <w:t>), 4 Wojskowy Szpital Kliniczny z Polikliniką SP ZOZ we Wrocławiu zawiadamia, że wpłynęły wnioski o wyjaśnienie treści specyfikacji istotnych warunków zamówienia dotyczące ww. postępowania:</w:t>
      </w:r>
    </w:p>
    <w:p w:rsidR="00B7090A" w:rsidRDefault="00B7090A" w:rsidP="00B7090A">
      <w:pPr>
        <w:spacing w:after="0" w:line="240" w:lineRule="auto"/>
        <w:rPr>
          <w:rFonts w:ascii="Times New Roman" w:eastAsia="Times New Roman" w:hAnsi="Times New Roman" w:cs="Times New Roman"/>
          <w:b/>
          <w:lang w:eastAsia="pl-PL"/>
        </w:rPr>
      </w:pPr>
    </w:p>
    <w:p w:rsidR="00B7090A" w:rsidRDefault="00B7090A" w:rsidP="00B7090A">
      <w:pPr>
        <w:spacing w:after="0" w:line="240" w:lineRule="auto"/>
        <w:jc w:val="both"/>
        <w:rPr>
          <w:rFonts w:ascii="Times New Roman" w:eastAsia="Times New Roman" w:hAnsi="Times New Roman" w:cs="Times New Roman"/>
          <w:b/>
          <w:sz w:val="24"/>
          <w:szCs w:val="24"/>
          <w:lang w:bidi="en-US"/>
        </w:rPr>
      </w:pPr>
      <w:r w:rsidRPr="00B7090A">
        <w:rPr>
          <w:rFonts w:ascii="Times New Roman" w:eastAsia="Times New Roman" w:hAnsi="Times New Roman" w:cs="Times New Roman"/>
          <w:b/>
          <w:sz w:val="24"/>
          <w:szCs w:val="24"/>
          <w:lang w:bidi="en-US"/>
        </w:rPr>
        <w:t>Pytanie nr 1:</w:t>
      </w:r>
      <w:r w:rsidR="00F52B94">
        <w:rPr>
          <w:rFonts w:ascii="Times New Roman" w:eastAsia="Times New Roman" w:hAnsi="Times New Roman" w:cs="Times New Roman"/>
          <w:b/>
          <w:sz w:val="24"/>
          <w:szCs w:val="24"/>
          <w:lang w:bidi="en-US"/>
        </w:rPr>
        <w:t xml:space="preserve"> Dotyczy Rozdział I. Przedmiot zamówienia , pkt.4</w:t>
      </w:r>
    </w:p>
    <w:p w:rsidR="00F52B94" w:rsidRPr="00F52B94" w:rsidRDefault="00F52B94" w:rsidP="00F52B94">
      <w:pPr>
        <w:spacing w:after="0" w:line="240" w:lineRule="auto"/>
        <w:jc w:val="both"/>
        <w:rPr>
          <w:rFonts w:ascii="Times New Roman" w:eastAsia="Times New Roman" w:hAnsi="Times New Roman" w:cs="Times New Roman"/>
          <w:sz w:val="24"/>
          <w:szCs w:val="24"/>
          <w:lang w:eastAsia="pl-PL"/>
        </w:rPr>
      </w:pPr>
      <w:r w:rsidRPr="00F52B94">
        <w:rPr>
          <w:rFonts w:ascii="Times New Roman" w:eastAsia="Times New Roman" w:hAnsi="Times New Roman" w:cs="Times New Roman"/>
          <w:sz w:val="24"/>
          <w:szCs w:val="24"/>
          <w:lang w:eastAsia="pl-PL"/>
        </w:rP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F52B94" w:rsidRPr="00F52B94" w:rsidRDefault="00F52B94" w:rsidP="00B7090A">
      <w:pPr>
        <w:spacing w:after="0" w:line="240" w:lineRule="auto"/>
        <w:jc w:val="both"/>
        <w:rPr>
          <w:rFonts w:ascii="Times New Roman" w:eastAsia="Times New Roman" w:hAnsi="Times New Roman" w:cs="Times New Roman"/>
          <w:sz w:val="24"/>
          <w:szCs w:val="24"/>
          <w:lang w:bidi="en-US"/>
        </w:rPr>
      </w:pPr>
      <w:r w:rsidRPr="00F52B94">
        <w:rPr>
          <w:rFonts w:ascii="Times New Roman" w:eastAsia="Times New Roman" w:hAnsi="Times New Roman" w:cs="Times New Roman"/>
          <w:sz w:val="24"/>
          <w:szCs w:val="24"/>
          <w:lang w:bidi="en-US"/>
        </w:rPr>
        <w:t xml:space="preserve">Wyjaśnienie: Pragnę poinformować, że otrzymanie dokumentów w przypadku powołania się na materiały równoważne, potwierdzających </w:t>
      </w:r>
      <w:r>
        <w:rPr>
          <w:rFonts w:ascii="Times New Roman" w:eastAsia="Times New Roman" w:hAnsi="Times New Roman" w:cs="Times New Roman"/>
          <w:sz w:val="24"/>
          <w:szCs w:val="24"/>
          <w:lang w:bidi="en-US"/>
        </w:rPr>
        <w:t>przez niezależne Ekspertyzy Rzeczoznawców, jest niemożliwe, gdyż nikt takich dokumentów na terenie naszego k</w:t>
      </w:r>
      <w:r w:rsidR="00AC0D42">
        <w:rPr>
          <w:rFonts w:ascii="Times New Roman" w:eastAsia="Times New Roman" w:hAnsi="Times New Roman" w:cs="Times New Roman"/>
          <w:sz w:val="24"/>
          <w:szCs w:val="24"/>
          <w:lang w:bidi="en-US"/>
        </w:rPr>
        <w:t xml:space="preserve">raju nie jest w stanie uzyskać. </w:t>
      </w:r>
      <w:r>
        <w:rPr>
          <w:rFonts w:ascii="Times New Roman" w:eastAsia="Times New Roman" w:hAnsi="Times New Roman" w:cs="Times New Roman"/>
          <w:sz w:val="24"/>
          <w:szCs w:val="24"/>
          <w:lang w:bidi="en-US"/>
        </w:rPr>
        <w:t>Jednocześnie przypominam, że identyczny problem pojawił się w podobnym przetargu w ubiegłym roku w wyniku czego powyższy zapis został wykreślony.</w:t>
      </w:r>
    </w:p>
    <w:p w:rsidR="00B7090A" w:rsidRPr="00B7090A" w:rsidRDefault="00B7090A" w:rsidP="00B7090A">
      <w:pPr>
        <w:spacing w:after="0" w:line="240" w:lineRule="auto"/>
        <w:jc w:val="both"/>
        <w:rPr>
          <w:rFonts w:ascii="Times New Roman" w:eastAsia="Times New Roman" w:hAnsi="Times New Roman" w:cs="Times New Roman"/>
          <w:b/>
          <w:sz w:val="24"/>
          <w:szCs w:val="24"/>
          <w:lang w:eastAsia="x-none"/>
        </w:rPr>
      </w:pPr>
      <w:r w:rsidRPr="00B7090A">
        <w:rPr>
          <w:rFonts w:ascii="Times New Roman" w:eastAsia="Times New Roman" w:hAnsi="Times New Roman" w:cs="Times New Roman"/>
          <w:b/>
          <w:sz w:val="24"/>
          <w:szCs w:val="24"/>
          <w:lang w:eastAsia="x-none"/>
        </w:rPr>
        <w:t>Odpowiedź na pyt</w:t>
      </w:r>
      <w:r w:rsidR="00AC0D42">
        <w:rPr>
          <w:rFonts w:ascii="Times New Roman" w:eastAsia="Times New Roman" w:hAnsi="Times New Roman" w:cs="Times New Roman"/>
          <w:b/>
          <w:sz w:val="24"/>
          <w:szCs w:val="24"/>
          <w:lang w:eastAsia="x-none"/>
        </w:rPr>
        <w:t>.</w:t>
      </w:r>
      <w:r w:rsidRPr="00B7090A">
        <w:rPr>
          <w:rFonts w:ascii="Times New Roman" w:eastAsia="Times New Roman" w:hAnsi="Times New Roman" w:cs="Times New Roman"/>
          <w:b/>
          <w:sz w:val="24"/>
          <w:szCs w:val="24"/>
          <w:lang w:eastAsia="x-none"/>
        </w:rPr>
        <w:t xml:space="preserve"> nr 1: </w:t>
      </w:r>
      <w:r w:rsidR="00A22E96">
        <w:rPr>
          <w:rFonts w:ascii="Times New Roman" w:eastAsia="Times New Roman" w:hAnsi="Times New Roman" w:cs="Times New Roman"/>
          <w:b/>
          <w:sz w:val="24"/>
          <w:szCs w:val="24"/>
          <w:lang w:eastAsia="x-none"/>
        </w:rPr>
        <w:t>Zapisy SIWZ bez zmian.</w:t>
      </w:r>
    </w:p>
    <w:p w:rsidR="00B7090A" w:rsidRDefault="00B7090A" w:rsidP="00B7090A">
      <w:pPr>
        <w:spacing w:after="0" w:line="240" w:lineRule="auto"/>
        <w:rPr>
          <w:rFonts w:ascii="Times New Roman" w:eastAsia="Times New Roman" w:hAnsi="Times New Roman" w:cs="Times New Roman"/>
          <w:b/>
          <w:lang w:eastAsia="pl-PL"/>
        </w:rPr>
      </w:pPr>
    </w:p>
    <w:p w:rsidR="00B7090A" w:rsidRPr="00A22E96" w:rsidRDefault="00B7090A" w:rsidP="00B7090A">
      <w:pPr>
        <w:spacing w:after="0" w:line="240" w:lineRule="auto"/>
        <w:rPr>
          <w:rFonts w:ascii="Times New Roman" w:eastAsia="Times New Roman" w:hAnsi="Times New Roman" w:cs="Times New Roman"/>
          <w:sz w:val="24"/>
          <w:szCs w:val="24"/>
          <w:lang w:eastAsia="pl-PL"/>
        </w:rPr>
      </w:pPr>
      <w:r w:rsidRPr="00A22E96">
        <w:rPr>
          <w:rFonts w:ascii="Times New Roman" w:eastAsia="Times New Roman" w:hAnsi="Times New Roman" w:cs="Times New Roman"/>
          <w:sz w:val="24"/>
          <w:szCs w:val="24"/>
          <w:lang w:eastAsia="pl-PL"/>
        </w:rPr>
        <w:t xml:space="preserve">Jednocześnie Zamawiający </w:t>
      </w:r>
      <w:r w:rsidRPr="00A22E96">
        <w:rPr>
          <w:rFonts w:ascii="Times New Roman" w:eastAsia="Times New Roman" w:hAnsi="Times New Roman" w:cs="Times New Roman"/>
          <w:b/>
          <w:sz w:val="24"/>
          <w:szCs w:val="24"/>
          <w:lang w:eastAsia="pl-PL"/>
        </w:rPr>
        <w:t xml:space="preserve">modyfikuje </w:t>
      </w:r>
      <w:r w:rsidR="00A22E96" w:rsidRPr="00A22E96">
        <w:rPr>
          <w:rFonts w:ascii="Times New Roman" w:hAnsi="Times New Roman" w:cs="Times New Roman"/>
          <w:sz w:val="24"/>
          <w:szCs w:val="24"/>
          <w:lang w:eastAsia="pl-PL"/>
        </w:rPr>
        <w:t>zapisy załącznika nr 2</w:t>
      </w:r>
      <w:r w:rsidR="000D3FE6">
        <w:rPr>
          <w:rFonts w:ascii="Times New Roman" w:hAnsi="Times New Roman" w:cs="Times New Roman"/>
          <w:sz w:val="24"/>
          <w:szCs w:val="24"/>
          <w:lang w:eastAsia="pl-PL"/>
        </w:rPr>
        <w:t xml:space="preserve"> do SIWZ</w:t>
      </w:r>
      <w:r w:rsidR="00A22E96" w:rsidRPr="00A22E96">
        <w:rPr>
          <w:rFonts w:ascii="Times New Roman" w:hAnsi="Times New Roman" w:cs="Times New Roman"/>
          <w:sz w:val="24"/>
          <w:szCs w:val="24"/>
          <w:lang w:eastAsia="pl-PL"/>
        </w:rPr>
        <w:t xml:space="preserve"> (</w:t>
      </w:r>
      <w:r w:rsidR="00A22E96">
        <w:rPr>
          <w:rFonts w:ascii="Times New Roman" w:hAnsi="Times New Roman" w:cs="Times New Roman"/>
          <w:sz w:val="24"/>
          <w:szCs w:val="24"/>
          <w:lang w:eastAsia="pl-PL"/>
        </w:rPr>
        <w:t xml:space="preserve"> </w:t>
      </w:r>
      <w:r w:rsidR="00A22E96" w:rsidRPr="00A22E96">
        <w:rPr>
          <w:rFonts w:ascii="Times New Roman" w:hAnsi="Times New Roman" w:cs="Times New Roman"/>
          <w:snapToGrid w:val="0"/>
          <w:sz w:val="24"/>
          <w:szCs w:val="24"/>
        </w:rPr>
        <w:t xml:space="preserve">Zestawienie asortymentowo - cenowe przedmiotu zamówienia ) dotyczące </w:t>
      </w:r>
      <w:r w:rsidRPr="00A22E96">
        <w:rPr>
          <w:rFonts w:ascii="Times New Roman" w:eastAsia="Times New Roman" w:hAnsi="Times New Roman" w:cs="Times New Roman"/>
          <w:b/>
          <w:sz w:val="24"/>
          <w:szCs w:val="24"/>
          <w:lang w:eastAsia="pl-PL"/>
        </w:rPr>
        <w:t>opis</w:t>
      </w:r>
      <w:r w:rsidR="00A22E96" w:rsidRPr="00A22E96">
        <w:rPr>
          <w:rFonts w:ascii="Times New Roman" w:eastAsia="Times New Roman" w:hAnsi="Times New Roman" w:cs="Times New Roman"/>
          <w:b/>
          <w:sz w:val="24"/>
          <w:szCs w:val="24"/>
          <w:lang w:eastAsia="pl-PL"/>
        </w:rPr>
        <w:t>u</w:t>
      </w:r>
      <w:r w:rsidRPr="00A22E96">
        <w:rPr>
          <w:rFonts w:ascii="Times New Roman" w:eastAsia="Times New Roman" w:hAnsi="Times New Roman" w:cs="Times New Roman"/>
          <w:b/>
          <w:sz w:val="24"/>
          <w:szCs w:val="24"/>
          <w:lang w:eastAsia="pl-PL"/>
        </w:rPr>
        <w:t xml:space="preserve"> przedmiotu zamówienia w Pakiecie 2,3,4</w:t>
      </w:r>
      <w:r w:rsidRPr="00A22E96">
        <w:rPr>
          <w:rFonts w:ascii="Times New Roman" w:eastAsia="Times New Roman" w:hAnsi="Times New Roman" w:cs="Times New Roman"/>
          <w:sz w:val="24"/>
          <w:szCs w:val="24"/>
          <w:lang w:eastAsia="pl-PL"/>
        </w:rPr>
        <w:t xml:space="preserve"> w sposób podany poniżej:</w:t>
      </w:r>
    </w:p>
    <w:p w:rsidR="00B7090A" w:rsidRPr="00A22E96" w:rsidRDefault="00B7090A" w:rsidP="00B7090A">
      <w:pPr>
        <w:spacing w:after="0" w:line="240" w:lineRule="auto"/>
        <w:rPr>
          <w:rFonts w:ascii="Times New Roman" w:eastAsia="Times New Roman" w:hAnsi="Times New Roman" w:cs="Times New Roman"/>
          <w:b/>
          <w:sz w:val="24"/>
          <w:szCs w:val="24"/>
          <w:lang w:eastAsia="pl-PL"/>
        </w:rPr>
      </w:pPr>
      <w:r w:rsidRPr="00A22E96">
        <w:rPr>
          <w:rFonts w:ascii="Times New Roman" w:eastAsia="Times New Roman" w:hAnsi="Times New Roman" w:cs="Times New Roman"/>
          <w:b/>
          <w:sz w:val="24"/>
          <w:szCs w:val="24"/>
          <w:lang w:eastAsia="pl-PL"/>
        </w:rPr>
        <w:t xml:space="preserve"> </w:t>
      </w:r>
    </w:p>
    <w:p w:rsidR="00F52B94" w:rsidRPr="00A22E96" w:rsidRDefault="00F52B94" w:rsidP="00B7090A">
      <w:pPr>
        <w:spacing w:after="0" w:line="240" w:lineRule="auto"/>
        <w:rPr>
          <w:rFonts w:ascii="Times New Roman" w:eastAsia="Times New Roman" w:hAnsi="Times New Roman" w:cs="Times New Roman"/>
          <w:b/>
          <w:sz w:val="24"/>
          <w:szCs w:val="24"/>
          <w:lang w:eastAsia="pl-PL"/>
        </w:rPr>
      </w:pPr>
      <w:r w:rsidRPr="00A22E96">
        <w:rPr>
          <w:rFonts w:ascii="Times New Roman" w:eastAsia="Times New Roman" w:hAnsi="Times New Roman" w:cs="Times New Roman"/>
          <w:b/>
          <w:sz w:val="24"/>
          <w:szCs w:val="24"/>
          <w:lang w:eastAsia="pl-PL"/>
        </w:rPr>
        <w:t xml:space="preserve">Pakiet 2 </w:t>
      </w:r>
      <w:r w:rsidRPr="00A22E96">
        <w:rPr>
          <w:rFonts w:ascii="Times New Roman" w:eastAsia="Times New Roman" w:hAnsi="Times New Roman" w:cs="Times New Roman"/>
          <w:sz w:val="24"/>
          <w:szCs w:val="24"/>
          <w:lang w:eastAsia="pl-PL"/>
        </w:rPr>
        <w:t>w ogólnym opisie pakietu w załączniku nr 2</w:t>
      </w:r>
      <w:r w:rsidR="000D3FE6">
        <w:rPr>
          <w:rFonts w:ascii="Times New Roman" w:eastAsia="Times New Roman" w:hAnsi="Times New Roman" w:cs="Times New Roman"/>
          <w:sz w:val="24"/>
          <w:szCs w:val="24"/>
          <w:lang w:eastAsia="pl-PL"/>
        </w:rPr>
        <w:t xml:space="preserve"> do SIWZ</w:t>
      </w:r>
      <w:r w:rsidRPr="00A22E96">
        <w:rPr>
          <w:rFonts w:ascii="Times New Roman" w:eastAsia="Times New Roman" w:hAnsi="Times New Roman" w:cs="Times New Roman"/>
          <w:sz w:val="24"/>
          <w:szCs w:val="24"/>
          <w:lang w:eastAsia="pl-PL"/>
        </w:rPr>
        <w:t xml:space="preserve"> dodano</w:t>
      </w:r>
      <w:r w:rsidRPr="00A22E96">
        <w:rPr>
          <w:rFonts w:ascii="Times New Roman" w:eastAsia="Times New Roman" w:hAnsi="Times New Roman" w:cs="Times New Roman"/>
          <w:b/>
          <w:sz w:val="24"/>
          <w:szCs w:val="24"/>
          <w:lang w:eastAsia="pl-PL"/>
        </w:rPr>
        <w:t xml:space="preserve"> zamienniki</w:t>
      </w:r>
    </w:p>
    <w:p w:rsidR="00B7090A" w:rsidRPr="00A22E96" w:rsidRDefault="00B7090A" w:rsidP="00B7090A">
      <w:pPr>
        <w:spacing w:after="0" w:line="240" w:lineRule="auto"/>
        <w:rPr>
          <w:rFonts w:ascii="Times New Roman" w:eastAsia="Times New Roman" w:hAnsi="Times New Roman" w:cs="Times New Roman"/>
          <w:b/>
          <w:sz w:val="24"/>
          <w:szCs w:val="24"/>
          <w:lang w:eastAsia="pl-PL"/>
        </w:rPr>
      </w:pPr>
      <w:r w:rsidRPr="00A22E96">
        <w:rPr>
          <w:rFonts w:ascii="Times New Roman" w:eastAsia="Times New Roman" w:hAnsi="Times New Roman" w:cs="Times New Roman"/>
          <w:sz w:val="24"/>
          <w:szCs w:val="24"/>
          <w:lang w:eastAsia="pl-PL"/>
        </w:rPr>
        <w:t>Pakiet 2</w:t>
      </w:r>
      <w:r w:rsidRPr="00A22E96">
        <w:rPr>
          <w:rFonts w:ascii="Times New Roman" w:eastAsia="Times New Roman" w:hAnsi="Times New Roman" w:cs="Times New Roman"/>
          <w:b/>
          <w:sz w:val="24"/>
          <w:szCs w:val="24"/>
          <w:lang w:eastAsia="pl-PL"/>
        </w:rPr>
        <w:t xml:space="preserve"> - zamienniki:</w:t>
      </w:r>
    </w:p>
    <w:p w:rsidR="00B7090A" w:rsidRPr="00B7090A" w:rsidRDefault="00B7090A" w:rsidP="00B7090A">
      <w:pPr>
        <w:spacing w:after="0" w:line="240" w:lineRule="auto"/>
        <w:rPr>
          <w:rFonts w:ascii="Times New Roman" w:eastAsia="Times New Roman" w:hAnsi="Times New Roman" w:cs="Times New Roman"/>
          <w:b/>
          <w:sz w:val="28"/>
          <w:szCs w:val="24"/>
          <w:lang w:eastAsia="pl-PL"/>
        </w:rPr>
      </w:pPr>
    </w:p>
    <w:tbl>
      <w:tblPr>
        <w:tblW w:w="5000" w:type="pct"/>
        <w:tblCellMar>
          <w:left w:w="70" w:type="dxa"/>
          <w:right w:w="70" w:type="dxa"/>
        </w:tblCellMar>
        <w:tblLook w:val="04A0" w:firstRow="1" w:lastRow="0" w:firstColumn="1" w:lastColumn="0" w:noHBand="0" w:noVBand="1"/>
      </w:tblPr>
      <w:tblGrid>
        <w:gridCol w:w="652"/>
        <w:gridCol w:w="3353"/>
        <w:gridCol w:w="562"/>
        <w:gridCol w:w="724"/>
        <w:gridCol w:w="682"/>
        <w:gridCol w:w="1085"/>
        <w:gridCol w:w="930"/>
        <w:gridCol w:w="1074"/>
      </w:tblGrid>
      <w:tr w:rsidR="00B7090A" w:rsidRPr="00B7090A" w:rsidTr="00B7090A">
        <w:trPr>
          <w:trHeight w:val="510"/>
        </w:trPr>
        <w:tc>
          <w:tcPr>
            <w:tcW w:w="367" w:type="pct"/>
            <w:tcBorders>
              <w:top w:val="single" w:sz="4" w:space="0" w:color="auto"/>
              <w:left w:val="single" w:sz="4" w:space="0" w:color="auto"/>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L.p.</w:t>
            </w:r>
          </w:p>
        </w:tc>
        <w:tc>
          <w:tcPr>
            <w:tcW w:w="1857"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Opis przedmiotu zamówienia</w:t>
            </w:r>
          </w:p>
        </w:tc>
        <w:tc>
          <w:tcPr>
            <w:tcW w:w="317"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j.m.</w:t>
            </w:r>
          </w:p>
        </w:tc>
        <w:tc>
          <w:tcPr>
            <w:tcW w:w="406"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Ilość</w:t>
            </w:r>
          </w:p>
        </w:tc>
        <w:tc>
          <w:tcPr>
            <w:tcW w:w="383"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Cena netto [zł]</w:t>
            </w:r>
          </w:p>
        </w:tc>
        <w:tc>
          <w:tcPr>
            <w:tcW w:w="605"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Wartość netto [zł]</w:t>
            </w:r>
          </w:p>
        </w:tc>
        <w:tc>
          <w:tcPr>
            <w:tcW w:w="520"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Wartość brutto [zł]</w:t>
            </w:r>
          </w:p>
        </w:tc>
        <w:tc>
          <w:tcPr>
            <w:tcW w:w="545"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Cs/>
                <w:color w:val="000000"/>
                <w:sz w:val="20"/>
                <w:szCs w:val="20"/>
                <w:lang w:eastAsia="pl-PL"/>
              </w:rPr>
            </w:pPr>
            <w:r w:rsidRPr="00B7090A">
              <w:rPr>
                <w:rFonts w:ascii="Times New Roman" w:eastAsia="Times New Roman" w:hAnsi="Times New Roman" w:cs="Times New Roman"/>
                <w:bCs/>
                <w:color w:val="000000"/>
                <w:sz w:val="20"/>
                <w:szCs w:val="20"/>
                <w:lang w:eastAsia="pl-PL"/>
              </w:rPr>
              <w:t>nazwa handlowa / nr katalogowy</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1010   (wydajność 2000 str.) (Q2612A)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300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P1005   (wydajność 1500 str.) (CB435A)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100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P1505  (wydajność 2000 str.) (CB436A)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1000W, 1200    (wydajność 3500 str.) (C7115X)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1160/1320   (wydajność 2500 str.) (Q5949A)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1320   (wydajność 6000 str.) (Q5949X)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8</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7</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2015 (wydajność 7000 str.) (Q7553X)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14</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8</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P2055D    (wydajność 6500 str.) (CE505X)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66</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lastRenderedPageBreak/>
              <w:t>9</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P2035    (wydajność 2500 str.) (CE505A)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10</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2100  (wydajność 5000 str.) (C4096A)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9</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11</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4250    (wydajność 20000 str.) (Q5942X)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12</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5000   (wydajność 10000 str.) (C4129X)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13</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5200   (wydajność 12000 str.) (Q7516A)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14</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faksu laserowego Panasonic KX-FL503 (wydajność 2000 str.) (KX-FA 76A)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15</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faksu laserowego Panasonic KX-FL513 (wydajność 2500 str.) (KX-FA 83A)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16</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Zespół bębna do faksu laserowego Panasonic KX-FL503  (KX-FA 78A)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17</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Zespół bębna do faksu laserowego Panasonic KX-FL513 (KX-FA 84E)</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18</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P4014n</w:t>
            </w:r>
            <w:r w:rsidRPr="00B7090A">
              <w:rPr>
                <w:rFonts w:ascii="Times New Roman" w:eastAsia="Times New Roman" w:hAnsi="Times New Roman" w:cs="Times New Roman"/>
                <w:bCs/>
                <w:color w:val="000000"/>
                <w:sz w:val="20"/>
                <w:szCs w:val="20"/>
                <w:lang w:eastAsia="pl-PL"/>
              </w:rPr>
              <w:t xml:space="preserve"> (4015)</w:t>
            </w:r>
            <w:r w:rsidRPr="00B7090A">
              <w:rPr>
                <w:rFonts w:ascii="Times New Roman" w:eastAsia="Times New Roman" w:hAnsi="Times New Roman" w:cs="Times New Roman"/>
                <w:color w:val="000000"/>
                <w:sz w:val="20"/>
                <w:szCs w:val="20"/>
                <w:lang w:eastAsia="pl-PL"/>
              </w:rPr>
              <w:t xml:space="preserve"> czarny (wydajność 10000 str.) (CC364A)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18</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19</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(78A)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500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20</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(85A)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100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21</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Lexmark E120 </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22</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Zestaw bębna do do drukarki Lexmark E120</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23</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Lexmark E360/E260 (wyd. 3500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24</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Zestaw bębna do do drukarki Lexmark E360/E260</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25</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M4345 (wyd. 18000 stron) (Q5945A)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26</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Samsung ML1675 (MLT-D1042S)</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27</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P3015dn (CE255x)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140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28</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P3015dn (CE255A)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29</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Enterprise 600M603dn (wyd. 24000 str) (90x)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13</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30</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Enterprise 600M603dn (wyd. 10000 str) (90A)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31</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do Brother HL-3140CW czarny</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32</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Brother HL-3140CW niebieski</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33</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Brother HL-3140CW czerwony</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34</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do Brother HL-3140CW żółty</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35</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Lexmark MS811dn (522H)</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36</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Czarny zespół obrazujący Lexmark do 522 MS810/ MS811/ MS812 black (wydajność do 100000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37</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Lexmark MS310dn </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lastRenderedPageBreak/>
              <w:t>38</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Czarny zespół obrazujący Lexmark 500ZA | 60000 str. | MS310d / MS310dn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39</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OKI B431 (wydajność ok. 12000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40</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Moduł Bębna czarny OKI B431(25000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41</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OKI B440 (wydajność ok. 7000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42</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Moduł Bębna czarny OKI B440 (25000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43</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czarny do drukarek HP LJ CP5225  307A CE740A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44</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cyan do drukarek HP LJ CP5225  307A CE741A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45</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yellow do drukarek HP LJ CP5225  307A CE742A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46</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magenta do drukarek HP LJ CP5225  307A CE743A</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47</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czarny do HP Color LaserJet Pro M277dw  201X  CF400X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48</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cyan do HP Color LaserJet Pro M277dw  201X  CF401X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49</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yellow do HP Color LaserJet Pro M277dw  201X CF402X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50</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magenta doHP Color LaserJet Pro M277dw  201X  CF403X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51</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o podwyzszonej wydajnosci, Xerox Phaser 3250 (5 000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52</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Samsung ML 1675 (wydajność 1500 stron)</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53</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HP CF214X (M712, M715, M725</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20</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54</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do HP LaserJet Enterprise M606  CF281X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55</w:t>
            </w:r>
          </w:p>
        </w:tc>
        <w:tc>
          <w:tcPr>
            <w:tcW w:w="185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Pro 400 M425dn (CF280X)</w:t>
            </w:r>
          </w:p>
        </w:tc>
        <w:tc>
          <w:tcPr>
            <w:tcW w:w="31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6"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41</w:t>
            </w:r>
          </w:p>
        </w:tc>
        <w:tc>
          <w:tcPr>
            <w:tcW w:w="383"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605"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0"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4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367"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p>
        </w:tc>
        <w:tc>
          <w:tcPr>
            <w:tcW w:w="1857"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p>
        </w:tc>
        <w:tc>
          <w:tcPr>
            <w:tcW w:w="317"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p>
        </w:tc>
        <w:tc>
          <w:tcPr>
            <w:tcW w:w="406" w:type="pct"/>
            <w:tcBorders>
              <w:top w:val="nil"/>
              <w:left w:val="nil"/>
              <w:bottom w:val="nil"/>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p>
        </w:tc>
        <w:tc>
          <w:tcPr>
            <w:tcW w:w="383" w:type="pct"/>
            <w:tcBorders>
              <w:top w:val="single" w:sz="4" w:space="0" w:color="auto"/>
              <w:right w:val="single" w:sz="4" w:space="0" w:color="auto"/>
            </w:tcBorders>
            <w:shd w:val="clear" w:color="auto" w:fill="auto"/>
            <w:noWrap/>
            <w:vAlign w:val="bottom"/>
          </w:tcPr>
          <w:p w:rsidR="00B7090A" w:rsidRPr="00B7090A" w:rsidRDefault="00B7090A" w:rsidP="00B7090A">
            <w:pPr>
              <w:spacing w:after="0" w:line="240" w:lineRule="auto"/>
              <w:rPr>
                <w:rFonts w:ascii="Times New Roman" w:eastAsia="Times New Roman" w:hAnsi="Times New Roman" w:cs="Times New Roman"/>
                <w:bCs/>
                <w:color w:val="000000"/>
                <w:sz w:val="20"/>
                <w:szCs w:val="20"/>
                <w:lang w:eastAsia="pl-PL"/>
              </w:rPr>
            </w:pPr>
          </w:p>
        </w:tc>
        <w:tc>
          <w:tcPr>
            <w:tcW w:w="605" w:type="pct"/>
            <w:tcBorders>
              <w:top w:val="nil"/>
              <w:left w:val="nil"/>
              <w:bottom w:val="single" w:sz="4" w:space="0" w:color="auto"/>
              <w:right w:val="single" w:sz="4" w:space="0" w:color="auto"/>
            </w:tcBorders>
            <w:shd w:val="clear" w:color="000000" w:fill="D9D9D9"/>
            <w:noWrap/>
            <w:vAlign w:val="bottom"/>
          </w:tcPr>
          <w:p w:rsidR="00B7090A" w:rsidRPr="00B7090A" w:rsidRDefault="00B7090A" w:rsidP="00B7090A">
            <w:pPr>
              <w:spacing w:after="0" w:line="240" w:lineRule="auto"/>
              <w:jc w:val="right"/>
              <w:rPr>
                <w:rFonts w:ascii="Times New Roman" w:eastAsia="Times New Roman" w:hAnsi="Times New Roman" w:cs="Times New Roman"/>
                <w:bCs/>
                <w:color w:val="000000"/>
                <w:sz w:val="20"/>
                <w:szCs w:val="20"/>
                <w:lang w:eastAsia="pl-PL"/>
              </w:rPr>
            </w:pPr>
          </w:p>
        </w:tc>
        <w:tc>
          <w:tcPr>
            <w:tcW w:w="520" w:type="pct"/>
            <w:tcBorders>
              <w:top w:val="nil"/>
              <w:left w:val="nil"/>
              <w:bottom w:val="single" w:sz="4" w:space="0" w:color="auto"/>
              <w:right w:val="single" w:sz="4" w:space="0" w:color="auto"/>
            </w:tcBorders>
            <w:shd w:val="clear" w:color="000000" w:fill="D9D9D9"/>
            <w:noWrap/>
            <w:vAlign w:val="bottom"/>
          </w:tcPr>
          <w:p w:rsidR="00B7090A" w:rsidRPr="00B7090A" w:rsidRDefault="00B7090A" w:rsidP="00B7090A">
            <w:pPr>
              <w:spacing w:after="0" w:line="240" w:lineRule="auto"/>
              <w:jc w:val="right"/>
              <w:rPr>
                <w:rFonts w:ascii="Times New Roman" w:eastAsia="Times New Roman" w:hAnsi="Times New Roman" w:cs="Times New Roman"/>
                <w:bCs/>
                <w:color w:val="000000"/>
                <w:sz w:val="20"/>
                <w:szCs w:val="20"/>
                <w:lang w:eastAsia="pl-PL"/>
              </w:rPr>
            </w:pPr>
          </w:p>
        </w:tc>
        <w:tc>
          <w:tcPr>
            <w:tcW w:w="545"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jc w:val="right"/>
              <w:rPr>
                <w:rFonts w:ascii="Times New Roman" w:eastAsia="Times New Roman" w:hAnsi="Times New Roman" w:cs="Times New Roman"/>
                <w:bCs/>
                <w:color w:val="000000"/>
                <w:sz w:val="20"/>
                <w:szCs w:val="20"/>
                <w:lang w:eastAsia="pl-PL"/>
              </w:rPr>
            </w:pPr>
          </w:p>
        </w:tc>
      </w:tr>
    </w:tbl>
    <w:p w:rsidR="008B24C2" w:rsidRDefault="008B24C2" w:rsidP="00B7090A">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Pakiet 3 w poz. 29, 34-64 </w:t>
      </w:r>
      <w:r w:rsidRPr="008B24C2">
        <w:rPr>
          <w:rFonts w:ascii="Times New Roman" w:eastAsia="Times New Roman" w:hAnsi="Times New Roman" w:cs="Times New Roman"/>
          <w:sz w:val="24"/>
          <w:szCs w:val="24"/>
          <w:lang w:eastAsia="pl-PL"/>
        </w:rPr>
        <w:t>dopisano</w:t>
      </w:r>
      <w:r>
        <w:rPr>
          <w:rFonts w:ascii="Times New Roman" w:eastAsia="Times New Roman" w:hAnsi="Times New Roman" w:cs="Times New Roman"/>
          <w:b/>
          <w:sz w:val="24"/>
          <w:szCs w:val="24"/>
          <w:lang w:eastAsia="pl-PL"/>
        </w:rPr>
        <w:t xml:space="preserve"> oryginał</w:t>
      </w:r>
    </w:p>
    <w:p w:rsidR="00B7090A" w:rsidRPr="00B7090A" w:rsidRDefault="00B7090A" w:rsidP="00B7090A">
      <w:pPr>
        <w:spacing w:after="0" w:line="240" w:lineRule="auto"/>
        <w:rPr>
          <w:rFonts w:ascii="Times New Roman" w:eastAsia="Times New Roman" w:hAnsi="Times New Roman" w:cs="Times New Roman"/>
          <w:b/>
          <w:sz w:val="24"/>
          <w:szCs w:val="24"/>
          <w:lang w:eastAsia="pl-PL"/>
        </w:rPr>
      </w:pPr>
      <w:r w:rsidRPr="00B7090A">
        <w:rPr>
          <w:rFonts w:ascii="Times New Roman" w:eastAsia="Times New Roman" w:hAnsi="Times New Roman" w:cs="Times New Roman"/>
          <w:b/>
          <w:sz w:val="24"/>
          <w:szCs w:val="24"/>
          <w:lang w:eastAsia="pl-PL"/>
        </w:rPr>
        <w:t>Pakiet 3</w:t>
      </w:r>
      <w:r>
        <w:rPr>
          <w:rFonts w:ascii="Times New Roman" w:eastAsia="Times New Roman" w:hAnsi="Times New Roman" w:cs="Times New Roman"/>
          <w:b/>
          <w:sz w:val="24"/>
          <w:szCs w:val="24"/>
          <w:lang w:eastAsia="pl-PL"/>
        </w:rPr>
        <w:t xml:space="preserve"> – oryginały:</w:t>
      </w:r>
    </w:p>
    <w:p w:rsidR="00B7090A" w:rsidRDefault="00B7090A" w:rsidP="00B7090A">
      <w:pPr>
        <w:spacing w:after="0" w:line="240" w:lineRule="auto"/>
        <w:rPr>
          <w:rFonts w:ascii="Times New Roman" w:eastAsia="Times New Roman" w:hAnsi="Times New Roman" w:cs="Times New Roman"/>
          <w:b/>
          <w:lang w:eastAsia="pl-PL"/>
        </w:rPr>
      </w:pPr>
    </w:p>
    <w:tbl>
      <w:tblPr>
        <w:tblW w:w="5000" w:type="pct"/>
        <w:tblCellMar>
          <w:left w:w="70" w:type="dxa"/>
          <w:right w:w="70" w:type="dxa"/>
        </w:tblCellMar>
        <w:tblLook w:val="04A0" w:firstRow="1" w:lastRow="0" w:firstColumn="1" w:lastColumn="0" w:noHBand="0" w:noVBand="1"/>
      </w:tblPr>
      <w:tblGrid>
        <w:gridCol w:w="485"/>
        <w:gridCol w:w="3668"/>
        <w:gridCol w:w="624"/>
        <w:gridCol w:w="679"/>
        <w:gridCol w:w="724"/>
        <w:gridCol w:w="896"/>
        <w:gridCol w:w="868"/>
        <w:gridCol w:w="1118"/>
      </w:tblGrid>
      <w:tr w:rsidR="00B7090A" w:rsidRPr="00B7090A" w:rsidTr="00B7090A">
        <w:trPr>
          <w:trHeight w:val="510"/>
        </w:trPr>
        <w:tc>
          <w:tcPr>
            <w:tcW w:w="191" w:type="pct"/>
            <w:tcBorders>
              <w:top w:val="single" w:sz="4" w:space="0" w:color="auto"/>
              <w:left w:val="single" w:sz="4" w:space="0" w:color="auto"/>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L.p.</w:t>
            </w:r>
          </w:p>
        </w:tc>
        <w:tc>
          <w:tcPr>
            <w:tcW w:w="1965"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 xml:space="preserve">Opis przedmiotu zamówienia </w:t>
            </w:r>
          </w:p>
        </w:tc>
        <w:tc>
          <w:tcPr>
            <w:tcW w:w="377"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j.m.</w:t>
            </w:r>
          </w:p>
        </w:tc>
        <w:tc>
          <w:tcPr>
            <w:tcW w:w="407"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Ilość</w:t>
            </w:r>
          </w:p>
        </w:tc>
        <w:tc>
          <w:tcPr>
            <w:tcW w:w="432"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Cena netto [zł]</w:t>
            </w:r>
          </w:p>
        </w:tc>
        <w:tc>
          <w:tcPr>
            <w:tcW w:w="527"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Wartość netto [zł]</w:t>
            </w:r>
          </w:p>
        </w:tc>
        <w:tc>
          <w:tcPr>
            <w:tcW w:w="511"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Wartość brutto [zł]</w:t>
            </w:r>
          </w:p>
        </w:tc>
        <w:tc>
          <w:tcPr>
            <w:tcW w:w="590" w:type="pct"/>
            <w:tcBorders>
              <w:top w:val="single" w:sz="4" w:space="0" w:color="auto"/>
              <w:left w:val="nil"/>
              <w:bottom w:val="single" w:sz="4" w:space="0" w:color="auto"/>
              <w:right w:val="single" w:sz="4" w:space="0" w:color="auto"/>
            </w:tcBorders>
            <w:shd w:val="clear" w:color="000000" w:fill="D9D9D9"/>
            <w:hideMark/>
          </w:tcPr>
          <w:p w:rsidR="00B7090A" w:rsidRPr="00B7090A" w:rsidRDefault="00B7090A" w:rsidP="00B7090A">
            <w:pPr>
              <w:spacing w:after="0" w:line="240" w:lineRule="auto"/>
              <w:jc w:val="center"/>
              <w:rPr>
                <w:rFonts w:ascii="Times New Roman" w:eastAsia="Times New Roman" w:hAnsi="Times New Roman" w:cs="Times New Roman"/>
                <w:b/>
                <w:bCs/>
                <w:color w:val="000000"/>
                <w:sz w:val="20"/>
                <w:szCs w:val="20"/>
                <w:lang w:eastAsia="pl-PL"/>
              </w:rPr>
            </w:pPr>
            <w:r w:rsidRPr="00B7090A">
              <w:rPr>
                <w:rFonts w:ascii="Times New Roman" w:eastAsia="Times New Roman" w:hAnsi="Times New Roman" w:cs="Times New Roman"/>
                <w:b/>
                <w:bCs/>
                <w:color w:val="000000"/>
                <w:sz w:val="20"/>
                <w:szCs w:val="20"/>
                <w:lang w:eastAsia="pl-PL"/>
              </w:rPr>
              <w:t>nazwa handlowa / nr katalogowy</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3550 czarny  (wydajność 6000 str.) oryginalny (Q2670A)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3550 cyan  (wydajność 4000 str.) oryginalny (Q2671A)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3550 magenta  (wydajność 4000 str.) oryginalny (Q2673A)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3550 yellow  (wydajność 4000 str.) oryginalny (Q2672A)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CLJ 2605 czarny  (wydajność 2500 str.) oryginalny (Q6000A)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lastRenderedPageBreak/>
              <w:t>6</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CLJ 2605 cyan  (wydajność 2000 str.) oryginalny (Q6001A)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7</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CLJ 2605 magenta  (wydajność 2000 str.) oryginalny (Q6003A)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8</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CLJ 2605 yellow  (wydajność 2000 str.) oryginalny (Q6002A)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9</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r w:rsidRPr="00B7090A">
              <w:rPr>
                <w:rFonts w:ascii="Times New Roman" w:eastAsia="Times New Roman" w:hAnsi="Times New Roman" w:cs="Times New Roman"/>
                <w:sz w:val="20"/>
                <w:szCs w:val="20"/>
                <w:lang w:eastAsia="pl-PL"/>
              </w:rPr>
              <w:t>Toner do drukarki HP CP1215 czarny   (wydajność 2200 str.) oryginalny (CB540A)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10</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CP1215 niebieski   (wydajność 1400 str.) oryginalny (CB541A)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11</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CP1215 żółty   (wydajność 1400 str.) oryginalny(CB542A)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12</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CP1215 purpurowy   (wydajność 1400 str.) oryginalny (CB543A)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13</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CP4525 czarny   (wydajność 8500 str.) oryginalny (CE260A)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14</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CP4525 cyan   (wydajność 11000 str.) oryginalny (CE261A)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15</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CP4525 yellow   (wydajność 11000 str.) oryginalny (CE262A)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16</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CP4525 magenta   (wydajność 11000 str.) oryginalny (CE263A)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17</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CM1415 oryginalny (CE320A)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18</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CM1415 oryginalny (CE321A)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19</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CM1415 oryginalny (CE322A)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20</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CM1415 oryginalny (CE323A)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21</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faksu laserowego Canon L100  (wydajność 2000 str.) oryginalny (FX-10)</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22</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HP CLJ CP2025/CM2320 czarny oryginalny (CC530A)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23</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HP CLJ CP2025/CM2320 cyan oryginalny (CC531A)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24</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Toner do HP CLJ CP2025/CM2320 yellow oryginalny (CC532A)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25</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HP CLJ CP2025/CM2320 magenta oryginalny (CC533A)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26</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LJ Enterprise 600M603dn (wyd. 24000 str) oryginalny (90x)</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27</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Panasonic KX-MB 2061 oryginalny (KX-FAT411)</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28</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Zestaw bębna do urządzenia wielofunkcyjnego KX-MB 2061 oryginalny (KX-FAD412)</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36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29</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Bęben do dukarki Brother HL3140CW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lastRenderedPageBreak/>
              <w:t>30</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HP M375 Pro 300 Czarny (wyd. 4000 str.) oryginalny (CE410X)</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31</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HP M375 Pro 300 Żółty (wyd. 2600 str.) oryginalny (CE412A)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32</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HP M375 Pro 300 Niebieski (wyd. 2600 str.) oryginalny (CE411A)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33</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HP M375 Pro 300 Purpurowy (wyd. 2600 str.) oryginalny (CE413A)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34</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HP 5200   (wydajność 12000 str.) (Q7516A)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35</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Toner do drukarki HP Pro 400 M425dn (CF280X)</w:t>
            </w:r>
            <w:r w:rsidRPr="00B7090A">
              <w:rPr>
                <w:rFonts w:ascii="Times New Roman" w:eastAsia="Times New Roman" w:hAnsi="Times New Roman" w:cs="Times New Roman"/>
                <w:b/>
                <w:bCs/>
                <w:color w:val="000000"/>
                <w:sz w:val="20"/>
                <w:szCs w:val="20"/>
                <w:lang w:eastAsia="pl-PL"/>
              </w:rPr>
              <w:t xml:space="preserve"> 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36</w:t>
            </w:r>
          </w:p>
        </w:tc>
        <w:tc>
          <w:tcPr>
            <w:tcW w:w="1965" w:type="pct"/>
            <w:tcBorders>
              <w:top w:val="nil"/>
              <w:left w:val="nil"/>
              <w:bottom w:val="single" w:sz="4" w:space="0" w:color="auto"/>
              <w:right w:val="single" w:sz="4" w:space="0" w:color="auto"/>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HP 712 dn (CF214X)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37</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val="en-US" w:eastAsia="pl-PL"/>
              </w:rPr>
            </w:pPr>
            <w:r w:rsidRPr="00B7090A">
              <w:rPr>
                <w:rFonts w:ascii="Times New Roman" w:eastAsia="Times New Roman" w:hAnsi="Times New Roman" w:cs="Times New Roman"/>
                <w:color w:val="000000"/>
                <w:sz w:val="20"/>
                <w:szCs w:val="20"/>
                <w:lang w:val="en-US" w:eastAsia="pl-PL"/>
              </w:rPr>
              <w:t xml:space="preserve">Toner HP 390X (CE390XD) </w:t>
            </w:r>
            <w:r w:rsidRPr="00B7090A">
              <w:rPr>
                <w:rFonts w:ascii="Times New Roman" w:eastAsia="Times New Roman" w:hAnsi="Times New Roman" w:cs="Times New Roman"/>
                <w:b/>
                <w:bCs/>
                <w:color w:val="000000"/>
                <w:sz w:val="20"/>
                <w:szCs w:val="20"/>
                <w:lang w:val="en-US"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38</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czarny do drukarek HP LJ CP5225 wygdajność 7000 stron 307A  CE740A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39</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cyan do drukarek HP LJ CP5225 wygdajność 7300 stron 307A CE741A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40</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yellow do drukarek HP LJ CP5225 wygdajność 7300 stron 307A CE742A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41</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magenta do drukarek HP LJ CP5225 wygdajność 7000 stron 307A CE743A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42</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czarny do HP Color LaserJet Pro M277dw wygdajność 2800 stron 201X CF400X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43</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cyan do HP Color LaserJet Pro M277dw wygdajność 2300 stron 201X CF401X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44</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yellow do HP Color LaserJet Pro M277dw wygdajność 2300 stron 201X CF402X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45</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magenta doHP Color LaserJet Pro M277dw wygdajność 2300 stron 201X CF403X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46</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Samsung SL-C430W cyan wydajność 1000 stron CLT-C404S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47</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Samsung SL-C430W czarny wydajność 1500 stron CLT-K404S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48</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Samsung SL-C430W magenta wydajność 1000 stron CLT-M404S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49</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Samsung SL-C430W yellow wydajność 1000 stron CLT-Y404S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50</w:t>
            </w:r>
          </w:p>
        </w:tc>
        <w:tc>
          <w:tcPr>
            <w:tcW w:w="1965" w:type="pct"/>
            <w:tcBorders>
              <w:top w:val="nil"/>
              <w:left w:val="nil"/>
              <w:bottom w:val="single" w:sz="4" w:space="0" w:color="auto"/>
              <w:right w:val="single" w:sz="4" w:space="0" w:color="auto"/>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Bęben samsung  CLT-R406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51</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Pojemnik na zużyty toner samsung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3</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52</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HP Color LaserJet Pro M452dn czarny CF410X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53</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HP Color LaserJet Pro M452dn cyan CF411X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lastRenderedPageBreak/>
              <w:t>54</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HP Color LaserJet Pro M452dn czarny CF412X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55</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HP Color LaserJet Pro M452dn magenta CF413X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56</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Xerox WorkCentre 7220/7225 (wydajość 22.000) (006R01461 black)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57</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Xerox WorkCentre 7220/7225 (wydajość 15.000) (006R01462 yellow)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58</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Xerox WorkCentre 7220/7225 (wydajość 15.000) (006R01463 magenta)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59</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Toner do drukarki Xerox WorkCentre 7220/7225 (wydajość 15.000) (006R01464 cyan)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60</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Bęben do drukarki Xerox WorkCentre 7220/7225 (wydajość 67.000) (013R00657 black)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61</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Bęben do drukarki Xerox WorkCentre 7220/7225 (wydajość 51.000) (013R00658 yellow)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62</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Bęben do drukarki Xerox WorkCentre 7220/7225 (wydajość 51.000) (013R00659 magenta)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63</w:t>
            </w:r>
          </w:p>
        </w:tc>
        <w:tc>
          <w:tcPr>
            <w:tcW w:w="1965"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Bęben do drukarki Xerox WorkCentre 7220/7225 (wydajość 51.000) (013R00660 cyan)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1</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51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64</w:t>
            </w:r>
          </w:p>
        </w:tc>
        <w:tc>
          <w:tcPr>
            <w:tcW w:w="1965" w:type="pct"/>
            <w:tcBorders>
              <w:top w:val="nil"/>
              <w:left w:val="nil"/>
              <w:bottom w:val="single" w:sz="4" w:space="0" w:color="auto"/>
              <w:right w:val="single" w:sz="4" w:space="0" w:color="auto"/>
            </w:tcBorders>
            <w:shd w:val="clear" w:color="auto" w:fill="auto"/>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xml:space="preserve">XEROX 008R13089 - Pojemnik na zużyty toner do WorkCentre 7120/7125/7220/7225 </w:t>
            </w:r>
            <w:r w:rsidRPr="00B7090A">
              <w:rPr>
                <w:rFonts w:ascii="Times New Roman" w:eastAsia="Times New Roman" w:hAnsi="Times New Roman" w:cs="Times New Roman"/>
                <w:b/>
                <w:bCs/>
                <w:color w:val="000000"/>
                <w:sz w:val="20"/>
                <w:szCs w:val="20"/>
                <w:lang w:eastAsia="pl-PL"/>
              </w:rPr>
              <w:t>oryginalny</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5</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465"/>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65</w:t>
            </w:r>
          </w:p>
        </w:tc>
        <w:tc>
          <w:tcPr>
            <w:tcW w:w="1965"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HP oryginalny toner CE278A</w:t>
            </w:r>
          </w:p>
        </w:tc>
        <w:tc>
          <w:tcPr>
            <w:tcW w:w="37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szt.</w:t>
            </w:r>
          </w:p>
        </w:tc>
        <w:tc>
          <w:tcPr>
            <w:tcW w:w="407" w:type="pct"/>
            <w:tcBorders>
              <w:top w:val="nil"/>
              <w:left w:val="nil"/>
              <w:bottom w:val="single" w:sz="4" w:space="0" w:color="auto"/>
              <w:right w:val="single" w:sz="4" w:space="0" w:color="auto"/>
            </w:tcBorders>
            <w:shd w:val="clear" w:color="auto" w:fill="auto"/>
            <w:vAlign w:val="center"/>
            <w:hideMark/>
          </w:tcPr>
          <w:p w:rsidR="00B7090A" w:rsidRPr="00B7090A" w:rsidRDefault="00B7090A" w:rsidP="00B7090A">
            <w:pPr>
              <w:spacing w:after="0" w:line="240" w:lineRule="auto"/>
              <w:jc w:val="center"/>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2</w:t>
            </w:r>
          </w:p>
        </w:tc>
        <w:tc>
          <w:tcPr>
            <w:tcW w:w="432" w:type="pct"/>
            <w:tcBorders>
              <w:top w:val="nil"/>
              <w:left w:val="nil"/>
              <w:bottom w:val="single" w:sz="4" w:space="0" w:color="auto"/>
              <w:right w:val="single" w:sz="4" w:space="0" w:color="auto"/>
            </w:tcBorders>
            <w:shd w:val="clear" w:color="auto" w:fill="auto"/>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27"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11" w:type="pct"/>
            <w:tcBorders>
              <w:top w:val="nil"/>
              <w:left w:val="nil"/>
              <w:bottom w:val="single" w:sz="4" w:space="0" w:color="auto"/>
              <w:right w:val="single" w:sz="4" w:space="0" w:color="auto"/>
            </w:tcBorders>
            <w:shd w:val="clear" w:color="auto" w:fill="auto"/>
            <w:noWrap/>
            <w:vAlign w:val="center"/>
          </w:tcPr>
          <w:p w:rsidR="00B7090A" w:rsidRPr="00B7090A" w:rsidRDefault="00B7090A" w:rsidP="00B7090A">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center"/>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r w:rsidRPr="00B7090A">
              <w:rPr>
                <w:rFonts w:ascii="Times New Roman" w:eastAsia="Times New Roman" w:hAnsi="Times New Roman" w:cs="Times New Roman"/>
                <w:color w:val="000000"/>
                <w:sz w:val="20"/>
                <w:szCs w:val="20"/>
                <w:lang w:eastAsia="pl-PL"/>
              </w:rPr>
              <w:t> </w:t>
            </w:r>
          </w:p>
        </w:tc>
      </w:tr>
      <w:tr w:rsidR="00B7090A" w:rsidRPr="00B7090A" w:rsidTr="00B7090A">
        <w:trPr>
          <w:trHeight w:val="255"/>
        </w:trPr>
        <w:tc>
          <w:tcPr>
            <w:tcW w:w="191"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color w:val="000000"/>
                <w:sz w:val="20"/>
                <w:szCs w:val="20"/>
                <w:lang w:eastAsia="pl-PL"/>
              </w:rPr>
            </w:pPr>
          </w:p>
        </w:tc>
        <w:tc>
          <w:tcPr>
            <w:tcW w:w="1965"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p>
        </w:tc>
        <w:tc>
          <w:tcPr>
            <w:tcW w:w="377"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p>
        </w:tc>
        <w:tc>
          <w:tcPr>
            <w:tcW w:w="407" w:type="pct"/>
            <w:tcBorders>
              <w:top w:val="nil"/>
              <w:left w:val="nil"/>
              <w:bottom w:val="nil"/>
              <w:right w:val="nil"/>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p>
        </w:tc>
        <w:tc>
          <w:tcPr>
            <w:tcW w:w="432" w:type="pct"/>
            <w:tcBorders>
              <w:top w:val="nil"/>
              <w:left w:val="nil"/>
              <w:bottom w:val="nil"/>
              <w:right w:val="nil"/>
            </w:tcBorders>
            <w:shd w:val="clear" w:color="auto" w:fill="auto"/>
            <w:vAlign w:val="center"/>
            <w:hideMark/>
          </w:tcPr>
          <w:p w:rsidR="00B7090A" w:rsidRPr="00B7090A" w:rsidRDefault="00B7090A" w:rsidP="00B7090A">
            <w:pPr>
              <w:spacing w:after="0" w:line="240" w:lineRule="auto"/>
              <w:rPr>
                <w:rFonts w:ascii="Times New Roman" w:eastAsia="Times New Roman" w:hAnsi="Times New Roman" w:cs="Times New Roman"/>
                <w:sz w:val="20"/>
                <w:szCs w:val="20"/>
                <w:lang w:eastAsia="pl-PL"/>
              </w:rPr>
            </w:pPr>
          </w:p>
        </w:tc>
        <w:tc>
          <w:tcPr>
            <w:tcW w:w="527" w:type="pct"/>
            <w:tcBorders>
              <w:top w:val="nil"/>
              <w:left w:val="single" w:sz="4" w:space="0" w:color="auto"/>
              <w:bottom w:val="single" w:sz="4" w:space="0" w:color="auto"/>
              <w:right w:val="single" w:sz="4" w:space="0" w:color="auto"/>
            </w:tcBorders>
            <w:shd w:val="clear" w:color="000000" w:fill="D9D9D9"/>
            <w:noWrap/>
            <w:vAlign w:val="bottom"/>
          </w:tcPr>
          <w:p w:rsidR="00B7090A" w:rsidRPr="00B7090A" w:rsidRDefault="00B7090A" w:rsidP="00B7090A">
            <w:pPr>
              <w:spacing w:after="0" w:line="240" w:lineRule="auto"/>
              <w:jc w:val="right"/>
              <w:rPr>
                <w:rFonts w:ascii="Times New Roman" w:eastAsia="Times New Roman" w:hAnsi="Times New Roman" w:cs="Times New Roman"/>
                <w:b/>
                <w:bCs/>
                <w:color w:val="000000"/>
                <w:sz w:val="20"/>
                <w:szCs w:val="20"/>
                <w:lang w:eastAsia="pl-PL"/>
              </w:rPr>
            </w:pPr>
          </w:p>
        </w:tc>
        <w:tc>
          <w:tcPr>
            <w:tcW w:w="511" w:type="pct"/>
            <w:tcBorders>
              <w:top w:val="nil"/>
              <w:left w:val="nil"/>
              <w:bottom w:val="single" w:sz="4" w:space="0" w:color="auto"/>
              <w:right w:val="single" w:sz="4" w:space="0" w:color="auto"/>
            </w:tcBorders>
            <w:shd w:val="clear" w:color="000000" w:fill="D9D9D9"/>
            <w:noWrap/>
            <w:vAlign w:val="bottom"/>
          </w:tcPr>
          <w:p w:rsidR="00B7090A" w:rsidRPr="00B7090A" w:rsidRDefault="00B7090A" w:rsidP="00B7090A">
            <w:pPr>
              <w:spacing w:after="0" w:line="240" w:lineRule="auto"/>
              <w:jc w:val="right"/>
              <w:rPr>
                <w:rFonts w:ascii="Times New Roman" w:eastAsia="Times New Roman" w:hAnsi="Times New Roman" w:cs="Times New Roman"/>
                <w:b/>
                <w:bCs/>
                <w:color w:val="000000"/>
                <w:sz w:val="20"/>
                <w:szCs w:val="20"/>
                <w:lang w:eastAsia="pl-PL"/>
              </w:rPr>
            </w:pPr>
          </w:p>
        </w:tc>
        <w:tc>
          <w:tcPr>
            <w:tcW w:w="590" w:type="pct"/>
            <w:tcBorders>
              <w:top w:val="nil"/>
              <w:left w:val="nil"/>
              <w:bottom w:val="nil"/>
              <w:right w:val="nil"/>
            </w:tcBorders>
            <w:shd w:val="clear" w:color="auto" w:fill="auto"/>
            <w:noWrap/>
            <w:vAlign w:val="bottom"/>
            <w:hideMark/>
          </w:tcPr>
          <w:p w:rsidR="00B7090A" w:rsidRPr="00B7090A" w:rsidRDefault="00B7090A" w:rsidP="00B7090A">
            <w:pPr>
              <w:spacing w:after="0" w:line="240" w:lineRule="auto"/>
              <w:jc w:val="right"/>
              <w:rPr>
                <w:rFonts w:ascii="Times New Roman" w:eastAsia="Times New Roman" w:hAnsi="Times New Roman" w:cs="Times New Roman"/>
                <w:b/>
                <w:bCs/>
                <w:color w:val="000000"/>
                <w:sz w:val="20"/>
                <w:szCs w:val="20"/>
                <w:lang w:eastAsia="pl-PL"/>
              </w:rPr>
            </w:pPr>
          </w:p>
        </w:tc>
      </w:tr>
    </w:tbl>
    <w:p w:rsidR="00B7090A" w:rsidRDefault="008B24C2" w:rsidP="00B7090A">
      <w:pPr>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Pakiet 4 w poz. </w:t>
      </w:r>
      <w:r w:rsidR="00F52B94">
        <w:rPr>
          <w:rFonts w:ascii="Times New Roman" w:eastAsia="Times New Roman" w:hAnsi="Times New Roman" w:cs="Times New Roman"/>
          <w:b/>
          <w:lang w:eastAsia="pl-PL"/>
        </w:rPr>
        <w:t>35, 36, 39-49</w:t>
      </w:r>
      <w:r w:rsidR="00F52B94" w:rsidRPr="00F52B94">
        <w:rPr>
          <w:rFonts w:ascii="Times New Roman" w:eastAsia="Times New Roman" w:hAnsi="Times New Roman" w:cs="Times New Roman"/>
          <w:lang w:eastAsia="pl-PL"/>
        </w:rPr>
        <w:t xml:space="preserve"> dopisano</w:t>
      </w:r>
      <w:r w:rsidR="00F52B94">
        <w:rPr>
          <w:rFonts w:ascii="Times New Roman" w:eastAsia="Times New Roman" w:hAnsi="Times New Roman" w:cs="Times New Roman"/>
          <w:b/>
          <w:lang w:eastAsia="pl-PL"/>
        </w:rPr>
        <w:t xml:space="preserve"> oryginał </w:t>
      </w:r>
    </w:p>
    <w:p w:rsidR="008B24C2" w:rsidRDefault="008B24C2" w:rsidP="008B24C2">
      <w:pPr>
        <w:spacing w:after="0" w:line="240" w:lineRule="auto"/>
        <w:rPr>
          <w:rFonts w:ascii="Times New Roman" w:eastAsia="Times New Roman" w:hAnsi="Times New Roman" w:cs="Times New Roman"/>
          <w:b/>
          <w:sz w:val="24"/>
          <w:szCs w:val="24"/>
          <w:lang w:eastAsia="pl-PL"/>
        </w:rPr>
      </w:pPr>
      <w:r w:rsidRPr="008B24C2">
        <w:rPr>
          <w:rFonts w:ascii="Times New Roman" w:eastAsia="Times New Roman" w:hAnsi="Times New Roman" w:cs="Times New Roman"/>
          <w:b/>
          <w:sz w:val="24"/>
          <w:szCs w:val="24"/>
          <w:lang w:eastAsia="pl-PL"/>
        </w:rPr>
        <w:t>Pakiet 4</w:t>
      </w:r>
      <w:r>
        <w:rPr>
          <w:rFonts w:ascii="Times New Roman" w:eastAsia="Times New Roman" w:hAnsi="Times New Roman" w:cs="Times New Roman"/>
          <w:b/>
          <w:sz w:val="24"/>
          <w:szCs w:val="24"/>
          <w:lang w:eastAsia="pl-PL"/>
        </w:rPr>
        <w:t xml:space="preserve"> oryginały:</w:t>
      </w:r>
    </w:p>
    <w:p w:rsidR="008B24C2" w:rsidRDefault="008B24C2" w:rsidP="008B24C2">
      <w:pPr>
        <w:spacing w:after="0" w:line="240" w:lineRule="auto"/>
        <w:rPr>
          <w:rFonts w:ascii="Times New Roman" w:eastAsia="Times New Roman" w:hAnsi="Times New Roman" w:cs="Times New Roman"/>
          <w:b/>
          <w:sz w:val="24"/>
          <w:szCs w:val="24"/>
          <w:lang w:eastAsia="pl-PL"/>
        </w:rPr>
      </w:pPr>
    </w:p>
    <w:tbl>
      <w:tblPr>
        <w:tblW w:w="5000" w:type="pct"/>
        <w:tblCellMar>
          <w:left w:w="70" w:type="dxa"/>
          <w:right w:w="70" w:type="dxa"/>
        </w:tblCellMar>
        <w:tblLook w:val="04A0" w:firstRow="1" w:lastRow="0" w:firstColumn="1" w:lastColumn="0" w:noHBand="0" w:noVBand="1"/>
      </w:tblPr>
      <w:tblGrid>
        <w:gridCol w:w="589"/>
        <w:gridCol w:w="3322"/>
        <w:gridCol w:w="589"/>
        <w:gridCol w:w="692"/>
        <w:gridCol w:w="733"/>
        <w:gridCol w:w="978"/>
        <w:gridCol w:w="1041"/>
        <w:gridCol w:w="1118"/>
      </w:tblGrid>
      <w:tr w:rsidR="008B24C2" w:rsidRPr="008B24C2" w:rsidTr="008B24C2">
        <w:trPr>
          <w:trHeight w:val="510"/>
        </w:trPr>
        <w:tc>
          <w:tcPr>
            <w:tcW w:w="341" w:type="pct"/>
            <w:tcBorders>
              <w:top w:val="single" w:sz="4" w:space="0" w:color="auto"/>
              <w:left w:val="single" w:sz="4" w:space="0" w:color="auto"/>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L.p.</w:t>
            </w:r>
          </w:p>
        </w:tc>
        <w:tc>
          <w:tcPr>
            <w:tcW w:w="1849" w:type="pct"/>
            <w:tcBorders>
              <w:top w:val="single" w:sz="4" w:space="0" w:color="auto"/>
              <w:left w:val="nil"/>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Opis przedmiotu zamówienia</w:t>
            </w:r>
          </w:p>
        </w:tc>
        <w:tc>
          <w:tcPr>
            <w:tcW w:w="341" w:type="pct"/>
            <w:tcBorders>
              <w:top w:val="single" w:sz="4" w:space="0" w:color="auto"/>
              <w:left w:val="nil"/>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j.m.</w:t>
            </w:r>
          </w:p>
        </w:tc>
        <w:tc>
          <w:tcPr>
            <w:tcW w:w="398" w:type="pct"/>
            <w:tcBorders>
              <w:top w:val="single" w:sz="4" w:space="0" w:color="auto"/>
              <w:left w:val="nil"/>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Ilość</w:t>
            </w:r>
          </w:p>
        </w:tc>
        <w:tc>
          <w:tcPr>
            <w:tcW w:w="420" w:type="pct"/>
            <w:tcBorders>
              <w:top w:val="single" w:sz="4" w:space="0" w:color="auto"/>
              <w:left w:val="nil"/>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Cena netto [zł]</w:t>
            </w:r>
          </w:p>
        </w:tc>
        <w:tc>
          <w:tcPr>
            <w:tcW w:w="555" w:type="pct"/>
            <w:tcBorders>
              <w:top w:val="single" w:sz="4" w:space="0" w:color="auto"/>
              <w:left w:val="nil"/>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Wartość netto [zł]</w:t>
            </w:r>
          </w:p>
        </w:tc>
        <w:tc>
          <w:tcPr>
            <w:tcW w:w="590" w:type="pct"/>
            <w:tcBorders>
              <w:top w:val="single" w:sz="4" w:space="0" w:color="auto"/>
              <w:left w:val="nil"/>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Wartość brutto [zł]</w:t>
            </w:r>
          </w:p>
        </w:tc>
        <w:tc>
          <w:tcPr>
            <w:tcW w:w="505" w:type="pct"/>
            <w:tcBorders>
              <w:top w:val="single" w:sz="4" w:space="0" w:color="auto"/>
              <w:left w:val="nil"/>
              <w:bottom w:val="single" w:sz="4" w:space="0" w:color="auto"/>
              <w:right w:val="single" w:sz="4" w:space="0" w:color="auto"/>
            </w:tcBorders>
            <w:shd w:val="clear" w:color="000000" w:fill="D9D9D9"/>
            <w:hideMark/>
          </w:tcPr>
          <w:p w:rsidR="008B24C2" w:rsidRPr="008B24C2" w:rsidRDefault="008B24C2" w:rsidP="008B24C2">
            <w:pPr>
              <w:spacing w:after="0" w:line="240" w:lineRule="auto"/>
              <w:jc w:val="center"/>
              <w:rPr>
                <w:rFonts w:ascii="Times New Roman" w:eastAsia="Times New Roman" w:hAnsi="Times New Roman" w:cs="Times New Roman"/>
                <w:b/>
                <w:bCs/>
                <w:color w:val="000000"/>
                <w:sz w:val="20"/>
                <w:szCs w:val="20"/>
                <w:lang w:eastAsia="pl-PL"/>
              </w:rPr>
            </w:pPr>
            <w:r w:rsidRPr="008B24C2">
              <w:rPr>
                <w:rFonts w:ascii="Times New Roman" w:eastAsia="Times New Roman" w:hAnsi="Times New Roman" w:cs="Times New Roman"/>
                <w:b/>
                <w:bCs/>
                <w:color w:val="000000"/>
                <w:sz w:val="20"/>
                <w:szCs w:val="20"/>
                <w:lang w:eastAsia="pl-PL"/>
              </w:rPr>
              <w:t>nazwa handlowa / nr katalogowy</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800/1600/R45 czarny  oryginalny (45)</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3</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840 czarny  oryginalny (15)</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4</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840 kolor  oryginalny (17)</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970 kolor  oryginalny (78)</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5</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5</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3325 ; 3420 - czarny  oryginalny (27)</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6</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3325 ; 3420 - kolor  oryginalny (28)</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7</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5550 - czarny  oryginalny (56)</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7</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8</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5550 - kolor  oryginalny (57)</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8</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lastRenderedPageBreak/>
              <w:t>9</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1100D czarny  oryginalny (10(4844))</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3</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10</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1100D cyan  oryginalny (11(4836))</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11</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1100D magenta  oryginalny (11(4837))</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12</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1100D yellow  oryginalny (11(4838))</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13</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Głowica do drukarki HP 1100D oryginalna Black (11(4810))</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14</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Głowica do drukarki HP 1100D oryginalna cyan (11(4811))</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15</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Głowica do drukarki HP 1100D oryginalna Magenta (11(4812))</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16</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Głowica do drukarki HP 1100D oryginalna yellow (11(4813))</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17</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PSC 2710 czarny  oryginalny (339(8767))</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17</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18</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PSC 2710 kolor  oryginalny (344(9363))</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17</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19</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kolor  oryginalny (342)</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3</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20</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czarny  oryginalny (336)</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3</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21</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czarny  oryginalny (338)</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22</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kolor  oryginalny (343)</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23</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czarny  oryginalny (21)</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3</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24</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kolor  oryginalny (22)</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4</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25</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duplikatora Rimage 2000i czarny oryginalny (C8856A)</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6</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26</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duplikatora Rimage 2000i kolor oryginalny (C8857A)</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6</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27</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OJ 6000 Black oryginalny (wyd. 1200 stron) (920XL)</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28</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OJ 6000 Cyan oryginalny (wyd. 700 stron) (920XL)</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29</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OJ 6000 Magenta oryginal (wyd. 700 stron) (920XL)</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30</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OJ 6000 Yellow oryginalny (wyd. 700 stron) (920XL)</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31</w:t>
            </w:r>
          </w:p>
        </w:tc>
        <w:tc>
          <w:tcPr>
            <w:tcW w:w="1849" w:type="pct"/>
            <w:tcBorders>
              <w:top w:val="nil"/>
              <w:left w:val="nil"/>
              <w:bottom w:val="single" w:sz="4" w:space="0" w:color="auto"/>
              <w:right w:val="single" w:sz="4" w:space="0" w:color="auto"/>
            </w:tcBorders>
            <w:shd w:val="clear" w:color="000000" w:fill="FFFFFF"/>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HP 940XL do drukarki Officejet Pro 8500 czarny oryginalny (C4906AE)</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4</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32</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HP 940XL do drukarki Officejet Pro 8500 błekitny oryginalny (C4907AE)</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4</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33</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HP 940XL do drukarki Officejet Pro 8500 purpurowy oryginalny (C4908AE)</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4</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lastRenderedPageBreak/>
              <w:t>34</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HP 940XL do drukarki Officejet Pro 8500 zółty oryginalny (C4906AE)</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4</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35</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HP 704 kolor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36</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HP 704 czarny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37</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D1660 czarny oryginalny (wyd. 600 stron) (300XL(CC641EE))</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38</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HP D1660 kolorowy oryginalny (wyd. 440 stron) (300XL(CC6431EE))</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39</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Canon iP3600 (PGI-520BK)</w:t>
            </w:r>
            <w:r w:rsidRPr="008B24C2">
              <w:rPr>
                <w:rFonts w:ascii="Times New Roman" w:eastAsia="Times New Roman" w:hAnsi="Times New Roman" w:cs="Times New Roman"/>
                <w:b/>
                <w:bCs/>
                <w:color w:val="000000"/>
                <w:sz w:val="20"/>
                <w:szCs w:val="20"/>
                <w:lang w:eastAsia="pl-PL"/>
              </w:rPr>
              <w:t xml:space="preserve"> 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40</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Atrament do drukarki Canon iP3600 (PGI-521y)</w:t>
            </w:r>
            <w:r w:rsidRPr="008B24C2">
              <w:rPr>
                <w:rFonts w:ascii="Times New Roman" w:eastAsia="Times New Roman" w:hAnsi="Times New Roman" w:cs="Times New Roman"/>
                <w:b/>
                <w:bCs/>
                <w:color w:val="000000"/>
                <w:sz w:val="20"/>
                <w:szCs w:val="20"/>
                <w:lang w:eastAsia="pl-PL"/>
              </w:rPr>
              <w:t xml:space="preserve"> 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41</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Canon iP3600 (PGI-521m)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42</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Canon iP3600 (PGI-521c)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43</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Canon iP3600 (PGI-521BK)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2</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44</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HP 8100 ePrinter czarny (950XL)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10</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45</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HP 8100 ePrinter niebieski (951XL)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10</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46</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HP 8100 ePrinter purpurowy (951 XL)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10</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47</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HP 8100 ePrinter żółty (951 XL)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10</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51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48</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Lexmark X5650 czarny (36XL)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7</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single" w:sz="4" w:space="0" w:color="auto"/>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49</w:t>
            </w:r>
          </w:p>
        </w:tc>
        <w:tc>
          <w:tcPr>
            <w:tcW w:w="1849"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 xml:space="preserve">Atrament do drukarki Lexmark X5650 kolor (37XL) </w:t>
            </w:r>
            <w:r w:rsidRPr="008B24C2">
              <w:rPr>
                <w:rFonts w:ascii="Times New Roman" w:eastAsia="Times New Roman" w:hAnsi="Times New Roman" w:cs="Times New Roman"/>
                <w:b/>
                <w:bCs/>
                <w:color w:val="000000"/>
                <w:sz w:val="20"/>
                <w:szCs w:val="20"/>
                <w:lang w:eastAsia="pl-PL"/>
              </w:rPr>
              <w:t>oryginalny</w:t>
            </w:r>
          </w:p>
        </w:tc>
        <w:tc>
          <w:tcPr>
            <w:tcW w:w="341"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color w:val="000000"/>
                <w:sz w:val="20"/>
                <w:szCs w:val="20"/>
                <w:lang w:eastAsia="pl-PL"/>
              </w:rPr>
            </w:pPr>
            <w:r w:rsidRPr="008B24C2">
              <w:rPr>
                <w:rFonts w:ascii="Times New Roman" w:eastAsia="Times New Roman" w:hAnsi="Times New Roman" w:cs="Times New Roman"/>
                <w:color w:val="000000"/>
                <w:sz w:val="20"/>
                <w:szCs w:val="20"/>
                <w:lang w:eastAsia="pl-PL"/>
              </w:rPr>
              <w:t>szt.</w:t>
            </w:r>
          </w:p>
        </w:tc>
        <w:tc>
          <w:tcPr>
            <w:tcW w:w="398" w:type="pct"/>
            <w:tcBorders>
              <w:top w:val="nil"/>
              <w:left w:val="nil"/>
              <w:bottom w:val="single" w:sz="4" w:space="0" w:color="auto"/>
              <w:right w:val="single" w:sz="4" w:space="0" w:color="auto"/>
            </w:tcBorders>
            <w:shd w:val="clear" w:color="auto" w:fill="auto"/>
            <w:vAlign w:val="center"/>
            <w:hideMark/>
          </w:tcPr>
          <w:p w:rsidR="008B24C2" w:rsidRPr="008B24C2" w:rsidRDefault="008B24C2" w:rsidP="008B24C2">
            <w:pPr>
              <w:spacing w:after="0" w:line="240" w:lineRule="auto"/>
              <w:jc w:val="center"/>
              <w:rPr>
                <w:rFonts w:ascii="Times New Roman" w:eastAsia="Times New Roman" w:hAnsi="Times New Roman" w:cs="Times New Roman"/>
                <w:b/>
                <w:color w:val="000000"/>
                <w:sz w:val="20"/>
                <w:szCs w:val="20"/>
                <w:lang w:eastAsia="pl-PL"/>
              </w:rPr>
            </w:pPr>
            <w:r w:rsidRPr="008B24C2">
              <w:rPr>
                <w:rFonts w:ascii="Times New Roman" w:eastAsia="Times New Roman" w:hAnsi="Times New Roman" w:cs="Times New Roman"/>
                <w:b/>
                <w:color w:val="000000"/>
                <w:sz w:val="20"/>
                <w:szCs w:val="20"/>
                <w:lang w:eastAsia="pl-PL"/>
              </w:rPr>
              <w:t>7</w:t>
            </w:r>
          </w:p>
        </w:tc>
        <w:tc>
          <w:tcPr>
            <w:tcW w:w="420" w:type="pct"/>
            <w:tcBorders>
              <w:top w:val="nil"/>
              <w:left w:val="nil"/>
              <w:bottom w:val="single" w:sz="4" w:space="0" w:color="auto"/>
              <w:right w:val="single" w:sz="4" w:space="0" w:color="auto"/>
            </w:tcBorders>
            <w:shd w:val="clear" w:color="auto" w:fill="auto"/>
            <w:vAlign w:val="center"/>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55"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sz w:val="20"/>
                <w:szCs w:val="20"/>
                <w:lang w:eastAsia="pl-PL"/>
              </w:rPr>
            </w:pPr>
          </w:p>
        </w:tc>
        <w:tc>
          <w:tcPr>
            <w:tcW w:w="590" w:type="pct"/>
            <w:tcBorders>
              <w:top w:val="nil"/>
              <w:left w:val="nil"/>
              <w:bottom w:val="single" w:sz="4" w:space="0" w:color="auto"/>
              <w:right w:val="single" w:sz="4" w:space="0" w:color="auto"/>
            </w:tcBorders>
            <w:shd w:val="clear" w:color="auto" w:fill="auto"/>
            <w:noWrap/>
            <w:vAlign w:val="bottom"/>
          </w:tcPr>
          <w:p w:rsidR="008B24C2" w:rsidRPr="008B24C2" w:rsidRDefault="008B24C2" w:rsidP="008B24C2">
            <w:pPr>
              <w:spacing w:after="0" w:line="240" w:lineRule="auto"/>
              <w:jc w:val="right"/>
              <w:rPr>
                <w:rFonts w:ascii="Times New Roman" w:eastAsia="Times New Roman" w:hAnsi="Times New Roman" w:cs="Times New Roman"/>
                <w:color w:val="000000"/>
                <w:lang w:eastAsia="pl-PL"/>
              </w:rPr>
            </w:pPr>
          </w:p>
        </w:tc>
        <w:tc>
          <w:tcPr>
            <w:tcW w:w="505" w:type="pct"/>
            <w:tcBorders>
              <w:top w:val="nil"/>
              <w:left w:val="nil"/>
              <w:bottom w:val="single" w:sz="4" w:space="0" w:color="auto"/>
              <w:right w:val="single" w:sz="4" w:space="0" w:color="auto"/>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r w:rsidRPr="008B24C2">
              <w:rPr>
                <w:rFonts w:ascii="Times New Roman" w:eastAsia="Times New Roman" w:hAnsi="Times New Roman" w:cs="Times New Roman"/>
                <w:color w:val="000000"/>
                <w:lang w:eastAsia="pl-PL"/>
              </w:rPr>
              <w:t> </w:t>
            </w:r>
          </w:p>
        </w:tc>
      </w:tr>
      <w:tr w:rsidR="008B24C2" w:rsidRPr="008B24C2" w:rsidTr="008B24C2">
        <w:trPr>
          <w:trHeight w:val="300"/>
        </w:trPr>
        <w:tc>
          <w:tcPr>
            <w:tcW w:w="341" w:type="pct"/>
            <w:tcBorders>
              <w:top w:val="nil"/>
              <w:left w:val="nil"/>
              <w:bottom w:val="nil"/>
              <w:right w:val="nil"/>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color w:val="000000"/>
                <w:lang w:eastAsia="pl-PL"/>
              </w:rPr>
            </w:pPr>
          </w:p>
        </w:tc>
        <w:tc>
          <w:tcPr>
            <w:tcW w:w="1849" w:type="pct"/>
            <w:tcBorders>
              <w:top w:val="nil"/>
              <w:left w:val="nil"/>
              <w:bottom w:val="nil"/>
              <w:right w:val="nil"/>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sz w:val="20"/>
                <w:szCs w:val="20"/>
                <w:lang w:eastAsia="pl-PL"/>
              </w:rPr>
            </w:pPr>
          </w:p>
        </w:tc>
        <w:tc>
          <w:tcPr>
            <w:tcW w:w="341" w:type="pct"/>
            <w:tcBorders>
              <w:top w:val="nil"/>
              <w:left w:val="nil"/>
              <w:bottom w:val="nil"/>
              <w:right w:val="nil"/>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sz w:val="20"/>
                <w:szCs w:val="20"/>
                <w:lang w:eastAsia="pl-PL"/>
              </w:rPr>
            </w:pPr>
          </w:p>
        </w:tc>
        <w:tc>
          <w:tcPr>
            <w:tcW w:w="398" w:type="pct"/>
            <w:tcBorders>
              <w:top w:val="nil"/>
              <w:left w:val="nil"/>
              <w:bottom w:val="nil"/>
              <w:right w:val="nil"/>
            </w:tcBorders>
            <w:shd w:val="clear" w:color="auto" w:fill="auto"/>
            <w:vAlign w:val="center"/>
            <w:hideMark/>
          </w:tcPr>
          <w:p w:rsidR="008B24C2" w:rsidRPr="008B24C2" w:rsidRDefault="008B24C2" w:rsidP="008B24C2">
            <w:pPr>
              <w:spacing w:after="0" w:line="240" w:lineRule="auto"/>
              <w:rPr>
                <w:rFonts w:ascii="Times New Roman" w:eastAsia="Times New Roman" w:hAnsi="Times New Roman" w:cs="Times New Roman"/>
                <w:sz w:val="20"/>
                <w:szCs w:val="20"/>
                <w:lang w:eastAsia="pl-PL"/>
              </w:rPr>
            </w:pPr>
          </w:p>
        </w:tc>
        <w:tc>
          <w:tcPr>
            <w:tcW w:w="420" w:type="pct"/>
            <w:tcBorders>
              <w:top w:val="nil"/>
              <w:left w:val="nil"/>
              <w:bottom w:val="nil"/>
              <w:right w:val="nil"/>
            </w:tcBorders>
            <w:shd w:val="clear" w:color="auto" w:fill="auto"/>
            <w:noWrap/>
            <w:vAlign w:val="bottom"/>
            <w:hideMark/>
          </w:tcPr>
          <w:p w:rsidR="008B24C2" w:rsidRPr="008B24C2" w:rsidRDefault="008B24C2" w:rsidP="008B24C2">
            <w:pPr>
              <w:spacing w:after="0" w:line="240" w:lineRule="auto"/>
              <w:rPr>
                <w:rFonts w:ascii="Times New Roman" w:eastAsia="Times New Roman" w:hAnsi="Times New Roman" w:cs="Times New Roman"/>
                <w:sz w:val="20"/>
                <w:szCs w:val="20"/>
                <w:lang w:eastAsia="pl-PL"/>
              </w:rPr>
            </w:pPr>
          </w:p>
        </w:tc>
        <w:tc>
          <w:tcPr>
            <w:tcW w:w="555" w:type="pct"/>
            <w:tcBorders>
              <w:top w:val="nil"/>
              <w:left w:val="single" w:sz="4" w:space="0" w:color="auto"/>
              <w:bottom w:val="single" w:sz="4" w:space="0" w:color="auto"/>
              <w:right w:val="single" w:sz="4" w:space="0" w:color="auto"/>
            </w:tcBorders>
            <w:shd w:val="clear" w:color="000000" w:fill="D9D9D9"/>
            <w:noWrap/>
            <w:vAlign w:val="bottom"/>
          </w:tcPr>
          <w:p w:rsidR="008B24C2" w:rsidRPr="008B24C2" w:rsidRDefault="008B24C2" w:rsidP="008B24C2">
            <w:pPr>
              <w:spacing w:after="0" w:line="240" w:lineRule="auto"/>
              <w:jc w:val="right"/>
              <w:rPr>
                <w:rFonts w:ascii="Times New Roman" w:eastAsia="Times New Roman" w:hAnsi="Times New Roman" w:cs="Times New Roman"/>
                <w:b/>
                <w:bCs/>
                <w:color w:val="000000"/>
                <w:sz w:val="20"/>
                <w:szCs w:val="20"/>
                <w:lang w:eastAsia="pl-PL"/>
              </w:rPr>
            </w:pPr>
          </w:p>
        </w:tc>
        <w:tc>
          <w:tcPr>
            <w:tcW w:w="590" w:type="pct"/>
            <w:tcBorders>
              <w:top w:val="nil"/>
              <w:left w:val="nil"/>
              <w:bottom w:val="single" w:sz="4" w:space="0" w:color="auto"/>
              <w:right w:val="single" w:sz="4" w:space="0" w:color="auto"/>
            </w:tcBorders>
            <w:shd w:val="clear" w:color="000000" w:fill="D9D9D9"/>
            <w:noWrap/>
            <w:vAlign w:val="bottom"/>
          </w:tcPr>
          <w:p w:rsidR="008B24C2" w:rsidRPr="008B24C2" w:rsidRDefault="008B24C2" w:rsidP="008B24C2">
            <w:pPr>
              <w:spacing w:after="0" w:line="240" w:lineRule="auto"/>
              <w:jc w:val="right"/>
              <w:rPr>
                <w:rFonts w:ascii="Times New Roman" w:eastAsia="Times New Roman" w:hAnsi="Times New Roman" w:cs="Times New Roman"/>
                <w:b/>
                <w:bCs/>
                <w:color w:val="000000"/>
                <w:sz w:val="20"/>
                <w:szCs w:val="20"/>
                <w:lang w:eastAsia="pl-PL"/>
              </w:rPr>
            </w:pPr>
          </w:p>
        </w:tc>
        <w:tc>
          <w:tcPr>
            <w:tcW w:w="505" w:type="pct"/>
            <w:tcBorders>
              <w:top w:val="nil"/>
              <w:left w:val="nil"/>
              <w:bottom w:val="nil"/>
              <w:right w:val="nil"/>
            </w:tcBorders>
            <w:shd w:val="clear" w:color="auto" w:fill="auto"/>
            <w:noWrap/>
            <w:vAlign w:val="bottom"/>
            <w:hideMark/>
          </w:tcPr>
          <w:p w:rsidR="008B24C2" w:rsidRPr="008B24C2" w:rsidRDefault="008B24C2" w:rsidP="008B24C2">
            <w:pPr>
              <w:spacing w:after="0" w:line="240" w:lineRule="auto"/>
              <w:jc w:val="right"/>
              <w:rPr>
                <w:rFonts w:ascii="Times New Roman" w:eastAsia="Times New Roman" w:hAnsi="Times New Roman" w:cs="Times New Roman"/>
                <w:b/>
                <w:bCs/>
                <w:color w:val="000000"/>
                <w:sz w:val="20"/>
                <w:szCs w:val="20"/>
                <w:lang w:eastAsia="pl-PL"/>
              </w:rPr>
            </w:pPr>
          </w:p>
        </w:tc>
      </w:tr>
    </w:tbl>
    <w:p w:rsidR="008B24C2" w:rsidRDefault="008B24C2" w:rsidP="00B7090A">
      <w:pPr>
        <w:spacing w:after="0" w:line="240" w:lineRule="auto"/>
        <w:rPr>
          <w:rFonts w:ascii="Times New Roman" w:eastAsia="Times New Roman" w:hAnsi="Times New Roman" w:cs="Times New Roman"/>
          <w:b/>
          <w:lang w:eastAsia="pl-PL"/>
        </w:rPr>
      </w:pPr>
    </w:p>
    <w:p w:rsidR="00A454FC" w:rsidRPr="00AC0D42" w:rsidRDefault="00A454FC" w:rsidP="00B7090A">
      <w:pPr>
        <w:spacing w:after="0" w:line="240" w:lineRule="auto"/>
        <w:rPr>
          <w:rFonts w:ascii="Times New Roman" w:eastAsia="Times New Roman" w:hAnsi="Times New Roman" w:cs="Times New Roman"/>
          <w:b/>
          <w:lang w:eastAsia="pl-PL"/>
        </w:rPr>
      </w:pPr>
      <w:r w:rsidRPr="00AC0D42">
        <w:rPr>
          <w:rFonts w:ascii="Times New Roman" w:eastAsia="Times New Roman" w:hAnsi="Times New Roman" w:cs="Times New Roman"/>
          <w:lang w:eastAsia="pl-PL"/>
        </w:rPr>
        <w:t>W związku</w:t>
      </w:r>
      <w:r w:rsidRPr="00AC0D42">
        <w:rPr>
          <w:rFonts w:ascii="Times New Roman" w:eastAsia="Times New Roman" w:hAnsi="Times New Roman" w:cs="Times New Roman"/>
          <w:b/>
          <w:lang w:eastAsia="pl-PL"/>
        </w:rPr>
        <w:t xml:space="preserve"> z omyłka pisarską w Załącznikach nr 4 i 5 oświadczeniach Wykonawcy, błędnie została podana nazwa </w:t>
      </w:r>
      <w:r w:rsidRPr="00AC0D42">
        <w:rPr>
          <w:rFonts w:ascii="Times New Roman" w:eastAsia="Times New Roman" w:hAnsi="Times New Roman" w:cs="Times New Roman"/>
          <w:lang w:eastAsia="pl-PL"/>
        </w:rPr>
        <w:t>postepowania przetargowego</w:t>
      </w:r>
      <w:r w:rsidRPr="00AC0D42">
        <w:rPr>
          <w:rFonts w:ascii="Times New Roman" w:eastAsia="Times New Roman" w:hAnsi="Times New Roman" w:cs="Times New Roman"/>
          <w:b/>
          <w:lang w:eastAsia="pl-PL"/>
        </w:rPr>
        <w:t xml:space="preserve">, </w:t>
      </w:r>
      <w:r w:rsidRPr="00AC0D42">
        <w:rPr>
          <w:rFonts w:ascii="Times New Roman" w:eastAsia="Times New Roman" w:hAnsi="Times New Roman" w:cs="Times New Roman"/>
          <w:lang w:eastAsia="pl-PL"/>
        </w:rPr>
        <w:t xml:space="preserve">Zamawiający </w:t>
      </w:r>
      <w:r w:rsidRPr="00AC0D42">
        <w:rPr>
          <w:rFonts w:ascii="Times New Roman" w:eastAsia="Times New Roman" w:hAnsi="Times New Roman" w:cs="Times New Roman"/>
          <w:b/>
          <w:lang w:eastAsia="pl-PL"/>
        </w:rPr>
        <w:t>poprawia ten błąd i wpisuje:</w:t>
      </w:r>
    </w:p>
    <w:p w:rsidR="00A454FC" w:rsidRPr="00AC0D42" w:rsidRDefault="00A454FC" w:rsidP="00A454FC">
      <w:pPr>
        <w:pStyle w:val="Nagwek8"/>
        <w:numPr>
          <w:ilvl w:val="0"/>
          <w:numId w:val="0"/>
        </w:numPr>
        <w:spacing w:line="276" w:lineRule="auto"/>
        <w:jc w:val="both"/>
        <w:rPr>
          <w:rFonts w:ascii="Arial" w:hAnsi="Arial" w:cs="Arial"/>
          <w:sz w:val="22"/>
          <w:szCs w:val="22"/>
        </w:rPr>
      </w:pPr>
      <w:r w:rsidRPr="00AC0D42">
        <w:rPr>
          <w:rFonts w:ascii="Arial" w:hAnsi="Arial" w:cs="Arial"/>
          <w:sz w:val="22"/>
          <w:szCs w:val="22"/>
        </w:rPr>
        <w:t>(…) Na potrzeby postępowania o udzielenie zamówienia publicznego 99/OPI./2016</w:t>
      </w:r>
      <w:r w:rsidRPr="00AC0D42">
        <w:rPr>
          <w:rFonts w:ascii="Arial" w:hAnsi="Arial" w:cs="Arial"/>
          <w:b/>
          <w:sz w:val="22"/>
          <w:szCs w:val="22"/>
        </w:rPr>
        <w:t xml:space="preserve"> – Dostawa papieru, etykiet, materiałów eksploatacyjnych i tonerów do drukarek</w:t>
      </w:r>
      <w:r w:rsidRPr="00AC0D42">
        <w:rPr>
          <w:rFonts w:ascii="Arial" w:hAnsi="Arial" w:cs="Arial"/>
          <w:sz w:val="22"/>
          <w:szCs w:val="22"/>
        </w:rPr>
        <w:t xml:space="preserve"> prowadzonego przez 4 Wojskowy Szpital Kliniczny z Polikliniką SP ZOZ, ul. Weigla 5, 50-981 Wrocław</w:t>
      </w:r>
      <w:r w:rsidRPr="00AC0D42">
        <w:rPr>
          <w:rFonts w:ascii="Arial" w:hAnsi="Arial" w:cs="Arial"/>
          <w:i/>
          <w:sz w:val="22"/>
          <w:szCs w:val="22"/>
        </w:rPr>
        <w:t xml:space="preserve">, </w:t>
      </w:r>
      <w:r w:rsidRPr="00AC0D42">
        <w:rPr>
          <w:rFonts w:ascii="Arial" w:hAnsi="Arial" w:cs="Arial"/>
          <w:sz w:val="22"/>
          <w:szCs w:val="22"/>
        </w:rPr>
        <w:t>oświadczam, co następuje (…)</w:t>
      </w:r>
    </w:p>
    <w:p w:rsidR="00A454FC" w:rsidRDefault="00A454FC" w:rsidP="00B7090A">
      <w:pPr>
        <w:spacing w:after="0" w:line="240" w:lineRule="auto"/>
        <w:rPr>
          <w:rFonts w:ascii="Times New Roman" w:eastAsia="Times New Roman" w:hAnsi="Times New Roman" w:cs="Times New Roman"/>
          <w:b/>
          <w:lang w:eastAsia="pl-PL"/>
        </w:rPr>
      </w:pPr>
    </w:p>
    <w:p w:rsidR="00B7090A" w:rsidRDefault="00B7090A" w:rsidP="00B7090A">
      <w:pPr>
        <w:pStyle w:val="NormalnyWeb"/>
        <w:spacing w:before="0" w:beforeAutospacing="0" w:after="0" w:afterAutospacing="0"/>
        <w:jc w:val="both"/>
        <w:rPr>
          <w:rStyle w:val="Uwydatnienie"/>
          <w:b/>
          <w:bCs/>
          <w:sz w:val="22"/>
          <w:szCs w:val="22"/>
        </w:rPr>
      </w:pPr>
      <w:r w:rsidRPr="006D72FC">
        <w:rPr>
          <w:rStyle w:val="Uwydatnienie"/>
          <w:b/>
          <w:bCs/>
          <w:sz w:val="22"/>
          <w:szCs w:val="22"/>
        </w:rPr>
        <w:t xml:space="preserve">Wykonawca zobowiązany jest do naniesienia dokonanych zmian w treści oferty. </w:t>
      </w:r>
    </w:p>
    <w:p w:rsidR="00B7090A" w:rsidRPr="006D72FC" w:rsidRDefault="00B7090A" w:rsidP="00B7090A">
      <w:pPr>
        <w:pStyle w:val="NormalnyWeb"/>
        <w:spacing w:before="0" w:beforeAutospacing="0" w:after="0" w:afterAutospacing="0"/>
        <w:jc w:val="both"/>
        <w:rPr>
          <w:rFonts w:ascii="Arial" w:hAnsi="Arial" w:cs="Arial"/>
          <w:b/>
          <w:sz w:val="22"/>
          <w:szCs w:val="22"/>
          <w:lang w:eastAsia="de-DE"/>
        </w:rPr>
      </w:pPr>
      <w:r w:rsidRPr="006D72FC">
        <w:rPr>
          <w:rStyle w:val="Uwydatnienie"/>
          <w:b/>
          <w:bCs/>
          <w:sz w:val="22"/>
          <w:szCs w:val="22"/>
        </w:rPr>
        <w:t>W razie zaoferowania przedmiotu zamówienia innego niż pierwotnie wyspecyfikowanego a dopuszczonego przez Zamawiającego w wyniku wyjaśnień treści SIWZ czy w przypadku modyfikacji SIWZ zaznaczenia źródła tej zmiany (datę odpowiedzi lub modyfikacji i ewentualnie nr pytania)</w:t>
      </w:r>
      <w:bookmarkStart w:id="0" w:name="_GoBack"/>
      <w:bookmarkEnd w:id="0"/>
    </w:p>
    <w:sectPr w:rsidR="00B7090A" w:rsidRPr="006D72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789" w:rsidRDefault="00CB5789" w:rsidP="00B7090A">
      <w:pPr>
        <w:spacing w:after="0" w:line="240" w:lineRule="auto"/>
      </w:pPr>
      <w:r>
        <w:separator/>
      </w:r>
    </w:p>
  </w:endnote>
  <w:endnote w:type="continuationSeparator" w:id="0">
    <w:p w:rsidR="00CB5789" w:rsidRDefault="00CB5789" w:rsidP="00B7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789" w:rsidRDefault="00CB5789" w:rsidP="00B7090A">
      <w:pPr>
        <w:spacing w:after="0" w:line="240" w:lineRule="auto"/>
      </w:pPr>
      <w:r>
        <w:separator/>
      </w:r>
    </w:p>
  </w:footnote>
  <w:footnote w:type="continuationSeparator" w:id="0">
    <w:p w:rsidR="00CB5789" w:rsidRDefault="00CB5789" w:rsidP="00B70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1" w15:restartNumberingAfterBreak="0">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rPr>
        <w:rFonts w:cs="Times New Roman"/>
      </w:rPr>
    </w:lvl>
    <w:lvl w:ilvl="2" w:tentative="1">
      <w:start w:val="1"/>
      <w:numFmt w:val="lowerRoman"/>
      <w:lvlText w:val="%3."/>
      <w:lvlJc w:val="right"/>
      <w:pPr>
        <w:tabs>
          <w:tab w:val="num" w:pos="2508"/>
        </w:tabs>
        <w:ind w:left="2508" w:hanging="180"/>
      </w:pPr>
      <w:rPr>
        <w:rFonts w:cs="Times New Roman"/>
      </w:rPr>
    </w:lvl>
    <w:lvl w:ilvl="3" w:tentative="1">
      <w:start w:val="1"/>
      <w:numFmt w:val="decimal"/>
      <w:lvlText w:val="%4."/>
      <w:lvlJc w:val="left"/>
      <w:pPr>
        <w:tabs>
          <w:tab w:val="num" w:pos="3228"/>
        </w:tabs>
        <w:ind w:left="3228" w:hanging="360"/>
      </w:pPr>
      <w:rPr>
        <w:rFonts w:cs="Times New Roman"/>
      </w:rPr>
    </w:lvl>
    <w:lvl w:ilvl="4" w:tentative="1">
      <w:start w:val="1"/>
      <w:numFmt w:val="lowerLetter"/>
      <w:lvlText w:val="%5."/>
      <w:lvlJc w:val="left"/>
      <w:pPr>
        <w:tabs>
          <w:tab w:val="num" w:pos="3948"/>
        </w:tabs>
        <w:ind w:left="3948" w:hanging="360"/>
      </w:pPr>
      <w:rPr>
        <w:rFonts w:cs="Times New Roman"/>
      </w:rPr>
    </w:lvl>
    <w:lvl w:ilvl="5" w:tentative="1">
      <w:start w:val="1"/>
      <w:numFmt w:val="lowerRoman"/>
      <w:lvlText w:val="%6."/>
      <w:lvlJc w:val="right"/>
      <w:pPr>
        <w:tabs>
          <w:tab w:val="num" w:pos="4668"/>
        </w:tabs>
        <w:ind w:left="4668" w:hanging="180"/>
      </w:pPr>
      <w:rPr>
        <w:rFonts w:cs="Times New Roman"/>
      </w:rPr>
    </w:lvl>
    <w:lvl w:ilvl="6" w:tentative="1">
      <w:start w:val="1"/>
      <w:numFmt w:val="decimal"/>
      <w:lvlText w:val="%7."/>
      <w:lvlJc w:val="left"/>
      <w:pPr>
        <w:tabs>
          <w:tab w:val="num" w:pos="5388"/>
        </w:tabs>
        <w:ind w:left="5388" w:hanging="360"/>
      </w:pPr>
      <w:rPr>
        <w:rFonts w:cs="Times New Roman"/>
      </w:rPr>
    </w:lvl>
    <w:lvl w:ilvl="7" w:tentative="1">
      <w:start w:val="1"/>
      <w:numFmt w:val="lowerLetter"/>
      <w:lvlText w:val="%8."/>
      <w:lvlJc w:val="left"/>
      <w:pPr>
        <w:tabs>
          <w:tab w:val="num" w:pos="6108"/>
        </w:tabs>
        <w:ind w:left="6108" w:hanging="360"/>
      </w:pPr>
      <w:rPr>
        <w:rFonts w:cs="Times New Roman"/>
      </w:rPr>
    </w:lvl>
    <w:lvl w:ilvl="8" w:tentative="1">
      <w:start w:val="1"/>
      <w:numFmt w:val="lowerRoman"/>
      <w:lvlText w:val="%9."/>
      <w:lvlJc w:val="right"/>
      <w:pPr>
        <w:tabs>
          <w:tab w:val="num" w:pos="6828"/>
        </w:tabs>
        <w:ind w:left="6828" w:hanging="180"/>
      </w:pPr>
      <w:rPr>
        <w:rFonts w:cs="Times New Roman"/>
      </w:rPr>
    </w:lvl>
  </w:abstractNum>
  <w:abstractNum w:abstractNumId="2"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0A"/>
    <w:rsid w:val="000D3FE6"/>
    <w:rsid w:val="001E1D45"/>
    <w:rsid w:val="002F5EF4"/>
    <w:rsid w:val="00341CAA"/>
    <w:rsid w:val="006A635F"/>
    <w:rsid w:val="006C3A24"/>
    <w:rsid w:val="008B24C2"/>
    <w:rsid w:val="00972E39"/>
    <w:rsid w:val="00A22E96"/>
    <w:rsid w:val="00A454FC"/>
    <w:rsid w:val="00AC0D42"/>
    <w:rsid w:val="00B7090A"/>
    <w:rsid w:val="00CB5789"/>
    <w:rsid w:val="00F52B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30394-6829-40AF-9495-7E9D691D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090A"/>
    <w:pPr>
      <w:spacing w:after="200" w:line="276" w:lineRule="auto"/>
    </w:pPr>
  </w:style>
  <w:style w:type="paragraph" w:styleId="Nagwek1">
    <w:name w:val="heading 1"/>
    <w:basedOn w:val="Normalny"/>
    <w:next w:val="Normalny"/>
    <w:link w:val="Nagwek1Znak"/>
    <w:uiPriority w:val="99"/>
    <w:qFormat/>
    <w:rsid w:val="00A454FC"/>
    <w:pPr>
      <w:keepNext/>
      <w:numPr>
        <w:numId w:val="3"/>
      </w:numPr>
      <w:pBdr>
        <w:top w:val="single" w:sz="18" w:space="5" w:color="auto" w:shadow="1"/>
        <w:left w:val="single" w:sz="18" w:space="5" w:color="auto" w:shadow="1"/>
        <w:bottom w:val="single" w:sz="18" w:space="5" w:color="auto" w:shadow="1"/>
        <w:right w:val="single" w:sz="18" w:space="5" w:color="auto" w:shadow="1"/>
      </w:pBdr>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uiPriority w:val="99"/>
    <w:qFormat/>
    <w:rsid w:val="00A454FC"/>
    <w:pPr>
      <w:keepNext/>
      <w:numPr>
        <w:ilvl w:val="1"/>
        <w:numId w:val="3"/>
      </w:numPr>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uiPriority w:val="99"/>
    <w:qFormat/>
    <w:rsid w:val="00A454FC"/>
    <w:pPr>
      <w:keepNext/>
      <w:numPr>
        <w:ilvl w:val="2"/>
        <w:numId w:val="3"/>
      </w:numPr>
      <w:spacing w:after="0" w:line="240" w:lineRule="auto"/>
      <w:jc w:val="both"/>
      <w:outlineLvl w:val="2"/>
    </w:pPr>
    <w:rPr>
      <w:rFonts w:ascii="Times New Roman" w:eastAsia="Times New Roman" w:hAnsi="Times New Roman" w:cs="Times New Roman"/>
      <w:sz w:val="24"/>
      <w:szCs w:val="20"/>
      <w:lang w:val="x-none" w:eastAsia="x-none"/>
    </w:rPr>
  </w:style>
  <w:style w:type="paragraph" w:styleId="Nagwek4">
    <w:name w:val="heading 4"/>
    <w:basedOn w:val="Normalny"/>
    <w:next w:val="Normalny"/>
    <w:link w:val="Nagwek4Znak"/>
    <w:uiPriority w:val="99"/>
    <w:qFormat/>
    <w:rsid w:val="00A454FC"/>
    <w:pPr>
      <w:keepNext/>
      <w:numPr>
        <w:ilvl w:val="3"/>
        <w:numId w:val="3"/>
      </w:numPr>
      <w:spacing w:after="0" w:line="240" w:lineRule="auto"/>
      <w:jc w:val="center"/>
      <w:outlineLvl w:val="3"/>
    </w:pPr>
    <w:rPr>
      <w:rFonts w:ascii="Times New Roman" w:eastAsia="Times New Roman" w:hAnsi="Times New Roman" w:cs="Times New Roman"/>
      <w:sz w:val="24"/>
      <w:szCs w:val="24"/>
      <w:u w:val="single"/>
      <w:lang w:eastAsia="pl-PL"/>
    </w:rPr>
  </w:style>
  <w:style w:type="paragraph" w:styleId="Nagwek5">
    <w:name w:val="heading 5"/>
    <w:basedOn w:val="Normalny"/>
    <w:next w:val="Normalny"/>
    <w:link w:val="Nagwek5Znak"/>
    <w:qFormat/>
    <w:rsid w:val="00A454FC"/>
    <w:pPr>
      <w:keepNext/>
      <w:numPr>
        <w:ilvl w:val="4"/>
        <w:numId w:val="3"/>
      </w:numPr>
      <w:spacing w:after="0" w:line="240" w:lineRule="auto"/>
      <w:outlineLvl w:val="4"/>
    </w:pPr>
    <w:rPr>
      <w:rFonts w:ascii="Times New Roman" w:eastAsia="Times New Roman" w:hAnsi="Times New Roman" w:cs="Times New Roman"/>
      <w:b/>
      <w:sz w:val="18"/>
      <w:szCs w:val="24"/>
      <w:lang w:val="x-none" w:eastAsia="x-none"/>
    </w:rPr>
  </w:style>
  <w:style w:type="paragraph" w:styleId="Nagwek6">
    <w:name w:val="heading 6"/>
    <w:basedOn w:val="Normalny"/>
    <w:next w:val="Normalny"/>
    <w:link w:val="Nagwek6Znak"/>
    <w:uiPriority w:val="99"/>
    <w:qFormat/>
    <w:rsid w:val="00A454FC"/>
    <w:pPr>
      <w:keepNext/>
      <w:numPr>
        <w:ilvl w:val="5"/>
        <w:numId w:val="3"/>
      </w:numPr>
      <w:spacing w:after="0" w:line="240" w:lineRule="auto"/>
      <w:jc w:val="right"/>
      <w:outlineLvl w:val="5"/>
    </w:pPr>
    <w:rPr>
      <w:rFonts w:ascii="Times New Roman" w:eastAsia="Times New Roman" w:hAnsi="Times New Roman" w:cs="Times New Roman"/>
      <w:b/>
      <w:sz w:val="24"/>
      <w:szCs w:val="20"/>
      <w:lang w:val="x-none" w:eastAsia="x-none"/>
    </w:rPr>
  </w:style>
  <w:style w:type="paragraph" w:styleId="Nagwek7">
    <w:name w:val="heading 7"/>
    <w:basedOn w:val="Normalny"/>
    <w:next w:val="Normalny"/>
    <w:link w:val="Nagwek7Znak"/>
    <w:uiPriority w:val="99"/>
    <w:qFormat/>
    <w:rsid w:val="00A454FC"/>
    <w:pPr>
      <w:keepNext/>
      <w:numPr>
        <w:ilvl w:val="6"/>
        <w:numId w:val="3"/>
      </w:numPr>
      <w:spacing w:after="0" w:line="240" w:lineRule="auto"/>
      <w:jc w:val="center"/>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uiPriority w:val="99"/>
    <w:qFormat/>
    <w:rsid w:val="00A454FC"/>
    <w:pPr>
      <w:keepNext/>
      <w:numPr>
        <w:ilvl w:val="7"/>
        <w:numId w:val="3"/>
      </w:numPr>
      <w:spacing w:after="0" w:line="240" w:lineRule="auto"/>
      <w:jc w:val="center"/>
      <w:outlineLvl w:val="7"/>
    </w:pPr>
    <w:rPr>
      <w:rFonts w:ascii="Times New Roman" w:eastAsia="Times New Roman" w:hAnsi="Times New Roman" w:cs="Times New Roman"/>
      <w:sz w:val="24"/>
      <w:szCs w:val="20"/>
      <w:lang w:eastAsia="pl-PL"/>
    </w:rPr>
  </w:style>
  <w:style w:type="paragraph" w:styleId="Nagwek9">
    <w:name w:val="heading 9"/>
    <w:basedOn w:val="Normalny"/>
    <w:next w:val="Normalny"/>
    <w:link w:val="Nagwek9Znak"/>
    <w:uiPriority w:val="99"/>
    <w:qFormat/>
    <w:rsid w:val="00A454FC"/>
    <w:pPr>
      <w:keepNext/>
      <w:numPr>
        <w:ilvl w:val="8"/>
        <w:numId w:val="3"/>
      </w:numPr>
      <w:spacing w:after="0" w:line="240" w:lineRule="auto"/>
      <w:outlineLvl w:val="8"/>
    </w:pPr>
    <w:rPr>
      <w:rFonts w:ascii="Times New Roman" w:eastAsia="Times New Roman" w:hAnsi="Times New Roman" w:cs="Times New Roman"/>
      <w:b/>
      <w:color w:val="0000FF"/>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1"/>
    <w:uiPriority w:val="99"/>
    <w:semiHidden/>
    <w:rsid w:val="00B7090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uiPriority w:val="99"/>
    <w:semiHidden/>
    <w:rsid w:val="00B7090A"/>
    <w:rPr>
      <w:sz w:val="20"/>
      <w:szCs w:val="20"/>
    </w:rPr>
  </w:style>
  <w:style w:type="character" w:styleId="Odwoanieprzypisudolnego">
    <w:name w:val="footnote reference"/>
    <w:uiPriority w:val="99"/>
    <w:semiHidden/>
    <w:rsid w:val="00B7090A"/>
    <w:rPr>
      <w:vertAlign w:val="superscript"/>
    </w:rPr>
  </w:style>
  <w:style w:type="character" w:customStyle="1" w:styleId="TekstprzypisudolnegoZnak1">
    <w:name w:val="Tekst przypisu dolnego Znak1"/>
    <w:link w:val="Tekstprzypisudolnego"/>
    <w:uiPriority w:val="99"/>
    <w:semiHidden/>
    <w:locked/>
    <w:rsid w:val="00B7090A"/>
    <w:rPr>
      <w:rFonts w:ascii="Times New Roman" w:eastAsia="Times New Roman" w:hAnsi="Times New Roman" w:cs="Times New Roman"/>
      <w:sz w:val="20"/>
      <w:szCs w:val="20"/>
      <w:lang w:val="x-none" w:eastAsia="x-none"/>
    </w:rPr>
  </w:style>
  <w:style w:type="paragraph" w:styleId="NormalnyWeb">
    <w:name w:val="Normal (Web)"/>
    <w:basedOn w:val="Normalny"/>
    <w:uiPriority w:val="99"/>
    <w:unhideWhenUsed/>
    <w:rsid w:val="00B709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B7090A"/>
    <w:rPr>
      <w:i/>
      <w:iCs/>
    </w:rPr>
  </w:style>
  <w:style w:type="character" w:customStyle="1" w:styleId="Nagwek1Znak">
    <w:name w:val="Nagłówek 1 Znak"/>
    <w:basedOn w:val="Domylnaczcionkaakapitu"/>
    <w:link w:val="Nagwek1"/>
    <w:uiPriority w:val="99"/>
    <w:rsid w:val="00A454FC"/>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9"/>
    <w:rsid w:val="00A454FC"/>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uiPriority w:val="99"/>
    <w:rsid w:val="00A454FC"/>
    <w:rPr>
      <w:rFonts w:ascii="Times New Roman" w:eastAsia="Times New Roman" w:hAnsi="Times New Roman" w:cs="Times New Roman"/>
      <w:sz w:val="24"/>
      <w:szCs w:val="20"/>
      <w:lang w:val="x-none" w:eastAsia="x-none"/>
    </w:rPr>
  </w:style>
  <w:style w:type="character" w:customStyle="1" w:styleId="Nagwek4Znak">
    <w:name w:val="Nagłówek 4 Znak"/>
    <w:basedOn w:val="Domylnaczcionkaakapitu"/>
    <w:link w:val="Nagwek4"/>
    <w:uiPriority w:val="99"/>
    <w:rsid w:val="00A454FC"/>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A454FC"/>
    <w:rPr>
      <w:rFonts w:ascii="Times New Roman" w:eastAsia="Times New Roman" w:hAnsi="Times New Roman" w:cs="Times New Roman"/>
      <w:b/>
      <w:sz w:val="18"/>
      <w:szCs w:val="24"/>
      <w:lang w:val="x-none" w:eastAsia="x-none"/>
    </w:rPr>
  </w:style>
  <w:style w:type="character" w:customStyle="1" w:styleId="Nagwek6Znak">
    <w:name w:val="Nagłówek 6 Znak"/>
    <w:basedOn w:val="Domylnaczcionkaakapitu"/>
    <w:link w:val="Nagwek6"/>
    <w:uiPriority w:val="99"/>
    <w:rsid w:val="00A454FC"/>
    <w:rPr>
      <w:rFonts w:ascii="Times New Roman" w:eastAsia="Times New Roman" w:hAnsi="Times New Roman" w:cs="Times New Roman"/>
      <w:b/>
      <w:sz w:val="24"/>
      <w:szCs w:val="20"/>
      <w:lang w:val="x-none" w:eastAsia="x-none"/>
    </w:rPr>
  </w:style>
  <w:style w:type="character" w:customStyle="1" w:styleId="Nagwek7Znak">
    <w:name w:val="Nagłówek 7 Znak"/>
    <w:basedOn w:val="Domylnaczcionkaakapitu"/>
    <w:link w:val="Nagwek7"/>
    <w:uiPriority w:val="99"/>
    <w:rsid w:val="00A454FC"/>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uiPriority w:val="99"/>
    <w:rsid w:val="00A454FC"/>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uiPriority w:val="99"/>
    <w:rsid w:val="00A454FC"/>
    <w:rPr>
      <w:rFonts w:ascii="Times New Roman" w:eastAsia="Times New Roman" w:hAnsi="Times New Roman" w:cs="Times New Roman"/>
      <w:b/>
      <w:color w:val="0000FF"/>
      <w:sz w:val="24"/>
      <w:szCs w:val="20"/>
      <w:lang w:eastAsia="pl-PL"/>
    </w:rPr>
  </w:style>
  <w:style w:type="paragraph" w:styleId="Tekstdymka">
    <w:name w:val="Balloon Text"/>
    <w:basedOn w:val="Normalny"/>
    <w:link w:val="TekstdymkaZnak"/>
    <w:uiPriority w:val="99"/>
    <w:semiHidden/>
    <w:unhideWhenUsed/>
    <w:rsid w:val="00AC0D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0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841876">
      <w:bodyDiv w:val="1"/>
      <w:marLeft w:val="0"/>
      <w:marRight w:val="0"/>
      <w:marTop w:val="0"/>
      <w:marBottom w:val="0"/>
      <w:divBdr>
        <w:top w:val="none" w:sz="0" w:space="0" w:color="auto"/>
        <w:left w:val="none" w:sz="0" w:space="0" w:color="auto"/>
        <w:bottom w:val="none" w:sz="0" w:space="0" w:color="auto"/>
        <w:right w:val="none" w:sz="0" w:space="0" w:color="auto"/>
      </w:divBdr>
    </w:div>
    <w:div w:id="20192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2367</Words>
  <Characters>14205</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ZamPub</dc:creator>
  <cp:keywords/>
  <dc:description/>
  <cp:lastModifiedBy>ZamPub</cp:lastModifiedBy>
  <cp:revision>4</cp:revision>
  <cp:lastPrinted>2016-12-19T10:38:00Z</cp:lastPrinted>
  <dcterms:created xsi:type="dcterms:W3CDTF">2016-12-19T07:29:00Z</dcterms:created>
  <dcterms:modified xsi:type="dcterms:W3CDTF">2016-12-19T10:54:00Z</dcterms:modified>
</cp:coreProperties>
</file>