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…../2019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9120C4">
        <w:t xml:space="preserve">( Dz. U. z 2018 r., poz. </w:t>
      </w:r>
      <w:r w:rsidR="00F028C3">
        <w:t>2190</w:t>
      </w:r>
      <w:r w:rsidRPr="009120C4">
        <w:t xml:space="preserve"> z późn. zm.) zwanej dalej ustawą i w oparciu o wewnętrzne uregulowania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01.01.2020 r. do 31.12.2020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2</w:t>
      </w:r>
    </w:p>
    <w:p w:rsidR="00DD56E1" w:rsidRPr="00004A6C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Badania serologiczne będą wykonywane w miarę bieżących potrzeb </w:t>
      </w:r>
      <w:r>
        <w:t xml:space="preserve">Szpitala </w:t>
      </w:r>
      <w:r w:rsidRPr="00E456E6">
        <w:t xml:space="preserve">na podstawie skierowania/zlecenia podpisanego przez </w:t>
      </w:r>
      <w:r>
        <w:t xml:space="preserve">Szpital </w:t>
      </w:r>
      <w:r w:rsidRPr="00E456E6">
        <w:t>zgodnie z wzorami ok</w:t>
      </w:r>
      <w:r>
        <w:t>r</w:t>
      </w:r>
      <w:r w:rsidRPr="00E456E6">
        <w:t xml:space="preserve">eślonymi w załącznikach do rozporządzenia </w:t>
      </w:r>
      <w:r w:rsidRPr="00004A6C">
        <w:t xml:space="preserve">Ministra Zdrowia z dnia </w:t>
      </w:r>
      <w:r w:rsidRPr="00004A6C">
        <w:br/>
        <w:t xml:space="preserve">16 października 2017 r. </w:t>
      </w:r>
      <w:r w:rsidRPr="00004A6C">
        <w:rPr>
          <w:i/>
        </w:rPr>
        <w:t>w sprawie leczenia krwią w podmiotach leczniczych wykonujących działalność leczniczą w rodzaju stacjonarne i całodobowe świadczenia zdrowotne</w:t>
      </w:r>
      <w:r w:rsidRPr="00004A6C">
        <w:t xml:space="preserve">, </w:t>
      </w:r>
      <w:r w:rsidRPr="00004A6C">
        <w:rPr>
          <w:i/>
        </w:rPr>
        <w:t>w których przebywają pacjenci ze wskazaniami do leczenia krwią i jej składnikami</w:t>
      </w:r>
      <w:r w:rsidRPr="00004A6C">
        <w:t xml:space="preserve"> (Dz.U. z 2017., poz. 2051).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9120C4">
        <w:t xml:space="preserve">Do wystawiania skierowania/zlecenia na badania ujęte w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B6346">
        <w:t xml:space="preserve">Odbiór wyników badań leży po stronie Szpitala. </w:t>
      </w:r>
    </w:p>
    <w:p w:rsidR="004A322F" w:rsidRDefault="004A322F" w:rsidP="00913DDB">
      <w:pPr>
        <w:numPr>
          <w:ilvl w:val="0"/>
          <w:numId w:val="7"/>
        </w:numPr>
        <w:suppressAutoHyphens w:val="0"/>
        <w:jc w:val="both"/>
      </w:pPr>
      <w:r>
        <w:t xml:space="preserve">Przyjmujący zamówienie zobowiązuje się codziennie do godziny </w:t>
      </w:r>
      <w:r w:rsidR="00B31121" w:rsidRPr="00B31121">
        <w:rPr>
          <w:b/>
        </w:rPr>
        <w:t>08</w:t>
      </w:r>
      <w:r w:rsidR="00913DDB" w:rsidRPr="00B31121">
        <w:rPr>
          <w:b/>
        </w:rPr>
        <w:t>.00</w:t>
      </w:r>
      <w:r>
        <w:t xml:space="preserve"> przesyłać w formie elektronicznej </w:t>
      </w:r>
      <w:r w:rsidR="007216CB" w:rsidRPr="007216CB">
        <w:t>zabezpieczonej hasłem (format xls)</w:t>
      </w:r>
      <w:r w:rsidR="007216CB">
        <w:t xml:space="preserve"> na wskazany adres a-mail </w:t>
      </w:r>
      <w:r w:rsidR="00913DDB" w:rsidRPr="00B31121">
        <w:rPr>
          <w:b/>
        </w:rPr>
        <w:t>poradnia.anest@4wsk.pl</w:t>
      </w:r>
      <w:r>
        <w:t xml:space="preserve"> zestawienie zawierające :</w:t>
      </w:r>
    </w:p>
    <w:p w:rsidR="004A322F" w:rsidRDefault="004A322F" w:rsidP="004A322F">
      <w:pPr>
        <w:suppressAutoHyphens w:val="0"/>
        <w:ind w:left="397"/>
        <w:jc w:val="both"/>
      </w:pPr>
      <w:r>
        <w:t>- im</w:t>
      </w:r>
      <w:bookmarkStart w:id="1" w:name="_GoBack"/>
      <w:bookmarkEnd w:id="1"/>
      <w:r>
        <w:t>ię</w:t>
      </w:r>
      <w:r w:rsidR="007216CB">
        <w:t xml:space="preserve"> i</w:t>
      </w:r>
      <w:r>
        <w:t xml:space="preserve"> nazwisko pacjenta</w:t>
      </w:r>
      <w:r w:rsidR="007216CB">
        <w:t>,</w:t>
      </w:r>
    </w:p>
    <w:p w:rsidR="004A322F" w:rsidRDefault="004A322F" w:rsidP="004A322F">
      <w:pPr>
        <w:suppressAutoHyphens w:val="0"/>
        <w:ind w:left="397"/>
        <w:jc w:val="both"/>
      </w:pPr>
      <w:r>
        <w:t>- pesel,</w:t>
      </w:r>
    </w:p>
    <w:p w:rsidR="004A322F" w:rsidRDefault="004A322F" w:rsidP="004A322F">
      <w:pPr>
        <w:suppressAutoHyphens w:val="0"/>
        <w:ind w:left="397"/>
        <w:jc w:val="both"/>
      </w:pPr>
      <w:r>
        <w:t>- wynik badania grupy krwi (oznaczenie grupy krwi),</w:t>
      </w:r>
    </w:p>
    <w:p w:rsidR="004A322F" w:rsidRDefault="004A322F" w:rsidP="004A322F">
      <w:pPr>
        <w:suppressAutoHyphens w:val="0"/>
        <w:ind w:left="397"/>
        <w:jc w:val="both"/>
      </w:pPr>
      <w:r>
        <w:t>- informacja o obecności przeciwcia</w:t>
      </w:r>
      <w:r w:rsidR="007216CB">
        <w:t>ł</w:t>
      </w:r>
      <w:r>
        <w:t>,</w:t>
      </w:r>
    </w:p>
    <w:p w:rsidR="004A322F" w:rsidRDefault="004A322F" w:rsidP="004A322F">
      <w:pPr>
        <w:suppressAutoHyphens w:val="0"/>
        <w:ind w:left="397"/>
        <w:jc w:val="both"/>
      </w:pPr>
      <w:r>
        <w:t>- informacja czy wynik jest zwalidowany (potwierdzony).</w:t>
      </w:r>
    </w:p>
    <w:p w:rsidR="004A322F" w:rsidRDefault="004A322F" w:rsidP="004A322F">
      <w:pPr>
        <w:suppressAutoHyphens w:val="0"/>
        <w:ind w:left="397"/>
        <w:jc w:val="both"/>
      </w:pPr>
      <w:r>
        <w:t>Jednocześnie Przyjmujący Zamówienie do dnia 01.01.2021r. ma umożliwić</w:t>
      </w:r>
      <w:r w:rsidR="007216CB">
        <w:t xml:space="preserve"> integrację systemów drogą</w:t>
      </w:r>
      <w:r>
        <w:t xml:space="preserve"> elektroniczną w zakresie wyżej wymienionych danych.            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W szczególnie uzasadnionych przypadkach termin realizacji badań może być przedłu</w:t>
      </w:r>
      <w:r>
        <w:t xml:space="preserve">żony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 xml:space="preserve">przygotowanego w układzie otwartym koncentratu krwinek czerwonych (ubogoleukocytarnego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lastRenderedPageBreak/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w zakresie działalności banku krwi współpracować z  lekarzem odpowiedzialnym za gospodarkę krwią oraz uczestniczyć w  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2" w:name="page3"/>
      <w:bookmarkEnd w:id="2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5D1457" w:rsidRDefault="005D1457" w:rsidP="005D1457">
      <w:pPr>
        <w:pStyle w:val="Akapitzlist"/>
        <w:numPr>
          <w:ilvl w:val="0"/>
          <w:numId w:val="7"/>
        </w:numPr>
      </w:pPr>
      <w:r w:rsidRPr="005D1457">
        <w:t>Przyjmujący zobowiązuje się do prowadzenia szkoleń dla personelu medycznego Szpitala z zakresu l</w:t>
      </w:r>
      <w:r w:rsidR="009E5CE0">
        <w:t>eczenia krwią i jej składnikami po uzgodnieniu z wyznaczonym Koordynatorem 4WSzKzP SPZOZ we Wrocławiu w tym zakresie - ………………………………………………………………..tel. …………………………</w:t>
      </w:r>
    </w:p>
    <w:p w:rsidR="004A322F" w:rsidRPr="005D1457" w:rsidRDefault="004A322F" w:rsidP="004A322F"/>
    <w:p w:rsidR="005D1457" w:rsidRPr="00E456E6" w:rsidRDefault="005D1457" w:rsidP="005D1457">
      <w:pPr>
        <w:suppressAutoHyphens w:val="0"/>
        <w:ind w:left="397"/>
        <w:jc w:val="both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FB7929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FB7929">
        <w:t>zgodnie z obowiązującym Rozporząd</w:t>
      </w:r>
      <w:r w:rsidR="00FB7929" w:rsidRPr="00FB7929">
        <w:t xml:space="preserve">zeniem Ministra Zdrowia z dnia </w:t>
      </w:r>
      <w:r w:rsidR="00C761F2">
        <w:t>16</w:t>
      </w:r>
      <w:r w:rsidR="0034381A" w:rsidRPr="00FB7929">
        <w:t xml:space="preserve"> sierpnia 2018 r. </w:t>
      </w:r>
      <w:r w:rsidR="0034381A" w:rsidRPr="00C761F2">
        <w:rPr>
          <w:i/>
        </w:rPr>
        <w:t>w sprawie określenia wysokości opłat za krew i jej składniki w 2019 r.</w:t>
      </w:r>
      <w:r w:rsidR="0034381A" w:rsidRPr="00FB7929">
        <w:t xml:space="preserve"> Dz. U. z 2018. poz. 1662</w:t>
      </w:r>
    </w:p>
    <w:p w:rsidR="00DD56E1" w:rsidRPr="00F909E4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lastRenderedPageBreak/>
        <w:t xml:space="preserve">za prowadzenie banku krwi według ceny ryczałtowej w wysokości ………………….  za jeden miesiąc świadczenia usług z zastrzeżeniem ust. 2.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Rozliczenie ilościowo- wartościowe  powinno zostać dostarczone w wersji papierowej oraz elektronicznej w formacie csv lub xls i zawierać: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3" w:name="page4"/>
      <w:bookmarkEnd w:id="3"/>
      <w:r>
        <w:t xml:space="preserve"> </w:t>
      </w:r>
      <w:r w:rsidRPr="00E456E6">
        <w:lastRenderedPageBreak/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>z art. 492 Kc,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lastRenderedPageBreak/>
        <w:t xml:space="preserve">Zleceniobiorca zobowiązany jest do ubezpieczenia się od odpowiedzialności cywilnej </w:t>
      </w:r>
      <w:r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WSzKzP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hyperlink r:id="rId9" w:history="1">
        <w:r w:rsidRPr="00AD41C2">
          <w:rPr>
            <w:rFonts w:eastAsia="Calibri"/>
            <w:color w:val="266266"/>
            <w:kern w:val="0"/>
            <w:u w:val="single"/>
            <w:lang w:eastAsia="en-US"/>
          </w:rPr>
          <w:t>daneosobowe@4wsk.pl</w:t>
        </w:r>
      </w:hyperlink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a)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lastRenderedPageBreak/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a) - c) w zakresie swoich obowiązków zostaną zaznajomieni z niniejszą umową, 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Pr="00E456E6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lastRenderedPageBreak/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AD41C2" w:rsidRDefault="00DD56E1" w:rsidP="00DD56E1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(Dz. U. z 2018 r., poz. 2190</w:t>
      </w:r>
      <w:r w:rsidRPr="00AD41C2">
        <w:t xml:space="preserve"> z późn. zm.), ustawy z dnia 22 sierpnia 1997r. o pub</w:t>
      </w:r>
      <w:r w:rsidR="00FB7929" w:rsidRPr="00AD41C2">
        <w:t>licznej służbie krwi (Dz.U. 2019 r., poz. 1222</w:t>
      </w:r>
      <w:r w:rsidRPr="00AD41C2">
        <w:t>)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121">
          <w:rPr>
            <w:noProof/>
          </w:rPr>
          <w:t>2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34381A"/>
    <w:rsid w:val="004A322F"/>
    <w:rsid w:val="005D1457"/>
    <w:rsid w:val="007216CB"/>
    <w:rsid w:val="00903C32"/>
    <w:rsid w:val="00913DDB"/>
    <w:rsid w:val="00985E6E"/>
    <w:rsid w:val="009B19BE"/>
    <w:rsid w:val="009E5CE0"/>
    <w:rsid w:val="00A44A32"/>
    <w:rsid w:val="00AD41C2"/>
    <w:rsid w:val="00B31121"/>
    <w:rsid w:val="00BB60D3"/>
    <w:rsid w:val="00C761F2"/>
    <w:rsid w:val="00CA3978"/>
    <w:rsid w:val="00DD56E1"/>
    <w:rsid w:val="00ED465F"/>
    <w:rsid w:val="00F028C3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AFBF-4F8F-4F32-BF0F-B7263CB7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2</cp:revision>
  <cp:lastPrinted>2019-11-06T11:30:00Z</cp:lastPrinted>
  <dcterms:created xsi:type="dcterms:W3CDTF">2019-11-28T11:22:00Z</dcterms:created>
  <dcterms:modified xsi:type="dcterms:W3CDTF">2019-11-28T11:22:00Z</dcterms:modified>
</cp:coreProperties>
</file>