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…../2019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9120C4">
        <w:t xml:space="preserve">( Dz. U. z 2018 r., poz. </w:t>
      </w:r>
      <w:r w:rsidR="00F028C3">
        <w:t>2190</w:t>
      </w:r>
      <w:r w:rsidRPr="009120C4">
        <w:t xml:space="preserve"> z późn. zm.)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01.01.2020 r. do 31.12.2020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:rsidR="00DD56E1" w:rsidRPr="00004A6C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Badania serologiczne będą wykonywane w miarę bieżących potrzeb </w:t>
      </w:r>
      <w:r>
        <w:t xml:space="preserve">Szpitala </w:t>
      </w:r>
      <w:r w:rsidRPr="00E456E6">
        <w:t xml:space="preserve">na podstawie skierowania/zlecenia podpisanego przez </w:t>
      </w:r>
      <w:r>
        <w:t xml:space="preserve">Szpital </w:t>
      </w:r>
      <w:r w:rsidRPr="00E456E6">
        <w:t>zgodnie z wzorami ok</w:t>
      </w:r>
      <w:r>
        <w:t>r</w:t>
      </w:r>
      <w:r w:rsidRPr="00E456E6">
        <w:t xml:space="preserve">eślonymi w załącznikach do rozporządzenia </w:t>
      </w:r>
      <w:r w:rsidRPr="00004A6C">
        <w:t xml:space="preserve">Ministra Zdrowia z dnia </w:t>
      </w:r>
      <w:r w:rsidRPr="00004A6C">
        <w:br/>
        <w:t xml:space="preserve">16 października 2017 r. </w:t>
      </w:r>
      <w:r w:rsidRPr="00004A6C">
        <w:rPr>
          <w:i/>
        </w:rPr>
        <w:t>w sprawie leczenia krwią w podmiotach leczniczych wykonujących działalność leczniczą w rodzaju stacjonarne i całodobowe świadczenia zdrowotne</w:t>
      </w:r>
      <w:r w:rsidRPr="00004A6C">
        <w:t xml:space="preserve">, </w:t>
      </w:r>
      <w:r w:rsidRPr="00004A6C">
        <w:rPr>
          <w:i/>
        </w:rPr>
        <w:t>w których przebywają pacjenci ze wskazaniami do leczenia krwią i jej składnikami</w:t>
      </w:r>
      <w:r w:rsidRPr="00004A6C">
        <w:t xml:space="preserve"> (Dz.U. z 2017., poz. 2051).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9120C4">
        <w:t xml:space="preserve">Do wystawiania skierowania/zlecenia na badania ujęte w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</w:t>
      </w:r>
      <w:r w:rsidR="00191ABE" w:rsidRPr="00191ABE">
        <w:rPr>
          <w:b/>
        </w:rPr>
        <w:t xml:space="preserve">zleceń </w:t>
      </w:r>
      <w:r w:rsidR="00191ABE">
        <w:t xml:space="preserve">i </w:t>
      </w:r>
      <w:r w:rsidRPr="00E456E6">
        <w:t xml:space="preserve">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="00191ABE">
        <w:t xml:space="preserve">, </w:t>
      </w:r>
      <w:r w:rsidR="00191ABE" w:rsidRPr="00191ABE">
        <w:rPr>
          <w:b/>
        </w:rPr>
        <w:t>przy czym zlecenia na badania w trybie rutynowym oraz próbki krwi muszą być dostarczone nie później niż do godziny 11.00 dnia, w którym badania maja być wykonane.</w:t>
      </w:r>
      <w:r w:rsidRPr="00E456E6">
        <w:t xml:space="preserve"> </w:t>
      </w:r>
    </w:p>
    <w:p w:rsidR="00191ABE" w:rsidRDefault="00191ABE" w:rsidP="00DD56E1">
      <w:pPr>
        <w:numPr>
          <w:ilvl w:val="0"/>
          <w:numId w:val="7"/>
        </w:numPr>
        <w:suppressAutoHyphens w:val="0"/>
        <w:jc w:val="both"/>
      </w:pPr>
      <w:r>
        <w:t xml:space="preserve">Badania zlecane Szpital Przyjmującemu Zamówienie w trybie rutynowym i dostarczane po godzinie 11.00 wykonywane ssą nie później niż do godziny 11.00 dnia następnego po dniu, w którym zostały dostarczone. </w:t>
      </w:r>
    </w:p>
    <w:p w:rsidR="00191ABE" w:rsidRDefault="00191ABE" w:rsidP="00DD56E1">
      <w:pPr>
        <w:numPr>
          <w:ilvl w:val="0"/>
          <w:numId w:val="7"/>
        </w:numPr>
        <w:suppressAutoHyphens w:val="0"/>
        <w:jc w:val="both"/>
      </w:pPr>
      <w:r>
        <w:t xml:space="preserve">Cenę badań wyszczególnionych w załączniku nr 1 i o których mowa w § 2 ust. 2 wykonywanych w trybie pilnym podwyższa się o 10% 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B6346">
        <w:t xml:space="preserve">Odbiór wyników badań 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W szczególnie uzasadnionych przypadkach termin realizacji badań może być przedłu</w:t>
      </w:r>
      <w:r>
        <w:t xml:space="preserve">żony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 xml:space="preserve">przygotowanego w układzie otwartym koncentratu krwinek czerwonych (ubogoleukocytarnego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lastRenderedPageBreak/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191ABE" w:rsidRPr="00262119" w:rsidRDefault="005D1457" w:rsidP="005D1457">
      <w:pPr>
        <w:pStyle w:val="Akapitzlist"/>
        <w:numPr>
          <w:ilvl w:val="0"/>
          <w:numId w:val="7"/>
        </w:numPr>
        <w:rPr>
          <w:b/>
        </w:rPr>
      </w:pPr>
      <w:r w:rsidRPr="00262119">
        <w:rPr>
          <w:b/>
        </w:rPr>
        <w:t>Przyjmujący zobowiązuje się do</w:t>
      </w:r>
      <w:r w:rsidR="00191ABE" w:rsidRPr="00262119">
        <w:rPr>
          <w:b/>
        </w:rPr>
        <w:t>:</w:t>
      </w:r>
    </w:p>
    <w:p w:rsidR="00191ABE" w:rsidRPr="00262119" w:rsidRDefault="00191ABE" w:rsidP="00191ABE">
      <w:pPr>
        <w:pStyle w:val="Akapitzlist"/>
        <w:ind w:left="397"/>
        <w:rPr>
          <w:b/>
        </w:rPr>
      </w:pPr>
      <w:r w:rsidRPr="00262119">
        <w:rPr>
          <w:b/>
        </w:rPr>
        <w:t xml:space="preserve">1) przeprowadzenia maksymalnie 4 szkoleń wewnętrznych w roku dla personelu medycznego Szpitala z zakresu leczenia krwią i jej składnikami, </w:t>
      </w:r>
      <w:r w:rsidR="005D1457" w:rsidRPr="00262119">
        <w:rPr>
          <w:b/>
        </w:rPr>
        <w:t xml:space="preserve"> </w:t>
      </w:r>
    </w:p>
    <w:p w:rsidR="00191ABE" w:rsidRPr="00262119" w:rsidRDefault="00191ABE" w:rsidP="00191ABE">
      <w:pPr>
        <w:pStyle w:val="Akapitzlist"/>
        <w:ind w:left="397"/>
        <w:rPr>
          <w:b/>
        </w:rPr>
      </w:pPr>
      <w:r w:rsidRPr="00262119">
        <w:rPr>
          <w:b/>
        </w:rPr>
        <w:t>2) w przypadku wystąpienia potrzeby zorganizowania większej liczby szkoleń, o których mowa w ppkt.1, ich przeprowadzenie może nastąpić po wcześniejszym uzgodnieniu z Przyjmującym Zamówie</w:t>
      </w:r>
      <w:bookmarkStart w:id="2" w:name="_GoBack"/>
      <w:bookmarkEnd w:id="2"/>
      <w:r w:rsidRPr="00262119">
        <w:rPr>
          <w:b/>
        </w:rPr>
        <w:t xml:space="preserve">nie, </w:t>
      </w:r>
    </w:p>
    <w:p w:rsidR="004A322F" w:rsidRPr="00262119" w:rsidRDefault="00191ABE" w:rsidP="00262119">
      <w:pPr>
        <w:pStyle w:val="Akapitzlist"/>
        <w:ind w:left="397"/>
        <w:rPr>
          <w:b/>
        </w:rPr>
      </w:pPr>
      <w:r w:rsidRPr="00262119">
        <w:rPr>
          <w:b/>
        </w:rPr>
        <w:t xml:space="preserve">3) </w:t>
      </w:r>
      <w:r w:rsidR="005D1457" w:rsidRPr="00262119">
        <w:rPr>
          <w:b/>
        </w:rPr>
        <w:t xml:space="preserve">prowadzenia szkoleń </w:t>
      </w:r>
      <w:r w:rsidRPr="00262119">
        <w:rPr>
          <w:b/>
        </w:rPr>
        <w:t>wskazanych w rozporządzeniu Ministra Zdrowia z dnia 16 maja 2017 w sprawie szkolenia pielęgniarek i położnych dokonujących przetaczania krwi i jej składników (Dz. U. poz</w:t>
      </w:r>
      <w:r w:rsidR="00262119" w:rsidRPr="00262119">
        <w:rPr>
          <w:b/>
        </w:rPr>
        <w:t>.</w:t>
      </w:r>
      <w:r w:rsidRPr="00262119">
        <w:rPr>
          <w:b/>
        </w:rPr>
        <w:t xml:space="preserve"> 1026) or</w:t>
      </w:r>
      <w:r w:rsidR="00262119" w:rsidRPr="00262119">
        <w:rPr>
          <w:b/>
        </w:rPr>
        <w:t>a</w:t>
      </w:r>
      <w:r w:rsidRPr="00262119">
        <w:rPr>
          <w:b/>
        </w:rPr>
        <w:t>z szko</w:t>
      </w:r>
      <w:r w:rsidR="00262119" w:rsidRPr="00262119">
        <w:rPr>
          <w:b/>
        </w:rPr>
        <w:t>l</w:t>
      </w:r>
      <w:r w:rsidRPr="00262119">
        <w:rPr>
          <w:b/>
        </w:rPr>
        <w:t>eń</w:t>
      </w:r>
      <w:r w:rsidR="00262119" w:rsidRPr="00262119">
        <w:rPr>
          <w:b/>
        </w:rPr>
        <w:t xml:space="preserve"> weryfikacyjnych, a także w celu uzyskania uprawień serologicznych za osobna opłata, inną niż wymieniona w §3 ust. 1 lit. B, wynikającą z aktualnego cennika dotyczącego tego rodzaju szkoleń obowiązującego u Przyjmującego Zamówienie, po uprzednim uzgodnieniu z Przyjmującym Zamówienie terminu i liczby szkolonego personelu Szpitala. </w:t>
      </w:r>
    </w:p>
    <w:p w:rsidR="005D1457" w:rsidRPr="00E456E6" w:rsidRDefault="005D1457" w:rsidP="005D1457">
      <w:pPr>
        <w:suppressAutoHyphens w:val="0"/>
        <w:ind w:left="397"/>
        <w:jc w:val="both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FB7929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lastRenderedPageBreak/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FB7929">
        <w:t>zgodnie z obowiązującym Rozporząd</w:t>
      </w:r>
      <w:r w:rsidR="00FB7929" w:rsidRPr="00FB7929">
        <w:t xml:space="preserve">zeniem Ministra Zdrowia z dnia </w:t>
      </w:r>
      <w:r w:rsidR="00C761F2">
        <w:t>16</w:t>
      </w:r>
      <w:r w:rsidR="0034381A" w:rsidRPr="00FB7929">
        <w:t xml:space="preserve"> sierpnia 2018 r. </w:t>
      </w:r>
      <w:r w:rsidR="0034381A" w:rsidRPr="00C761F2">
        <w:rPr>
          <w:i/>
        </w:rPr>
        <w:t>w sprawie określenia wysokości opłat za krew i jej składniki w 2019 r.</w:t>
      </w:r>
      <w:r w:rsidR="0034381A" w:rsidRPr="00FB7929">
        <w:t xml:space="preserve"> Dz. U. z 2018. poz. 1662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Rozliczenie ilościowo- wartościowe  powinno zostać dostarczone w wersji papierowej oraz elektronicznej w formacie csv lub xls i zawierać: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</w:t>
      </w:r>
      <w:r w:rsidRPr="00E456E6">
        <w:lastRenderedPageBreak/>
        <w:t xml:space="preserve">odpowiedzialności cywilnej, do czasu 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3" w:name="page4"/>
      <w:bookmarkEnd w:id="3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>z art. 492 Kc,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lastRenderedPageBreak/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WSzKzP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hyperlink r:id="rId9" w:history="1">
        <w:r w:rsidRPr="00AD41C2">
          <w:rPr>
            <w:rFonts w:eastAsia="Calibri"/>
            <w:color w:val="266266"/>
            <w:kern w:val="0"/>
            <w:u w:val="single"/>
            <w:lang w:eastAsia="en-US"/>
          </w:rPr>
          <w:t>daneosobowe@4wsk.pl</w:t>
        </w:r>
      </w:hyperlink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a)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a) - c)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lastRenderedPageBreak/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DD56E1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(Dz. U. z 2018 r., poz. 2190</w:t>
      </w:r>
      <w:r w:rsidRPr="00AD41C2">
        <w:t xml:space="preserve"> z późn. zm.), ustawy z dnia 22 sierpnia 1997r. o pub</w:t>
      </w:r>
      <w:r w:rsidR="00FB7929" w:rsidRPr="00AD41C2">
        <w:t>licznej służbie krwi (Dz.U. 2019 r., poz. 1222</w:t>
      </w:r>
      <w:r w:rsidRPr="00AD41C2">
        <w:t>)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119">
          <w:rPr>
            <w:noProof/>
          </w:rPr>
          <w:t>6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191ABE"/>
    <w:rsid w:val="00262119"/>
    <w:rsid w:val="0034381A"/>
    <w:rsid w:val="004A322F"/>
    <w:rsid w:val="005D1457"/>
    <w:rsid w:val="007216CB"/>
    <w:rsid w:val="00903C32"/>
    <w:rsid w:val="00913DDB"/>
    <w:rsid w:val="00985E6E"/>
    <w:rsid w:val="009B19BE"/>
    <w:rsid w:val="009E5CE0"/>
    <w:rsid w:val="00A44A32"/>
    <w:rsid w:val="00AD41C2"/>
    <w:rsid w:val="00B31121"/>
    <w:rsid w:val="00BB60D3"/>
    <w:rsid w:val="00C761F2"/>
    <w:rsid w:val="00CA3978"/>
    <w:rsid w:val="00DD56E1"/>
    <w:rsid w:val="00ED465F"/>
    <w:rsid w:val="00F028C3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1D78-2ACD-4CF8-9A5E-148EBFF8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3312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2</cp:revision>
  <cp:lastPrinted>2019-12-09T06:33:00Z</cp:lastPrinted>
  <dcterms:created xsi:type="dcterms:W3CDTF">2019-12-09T06:33:00Z</dcterms:created>
  <dcterms:modified xsi:type="dcterms:W3CDTF">2019-12-09T06:33:00Z</dcterms:modified>
</cp:coreProperties>
</file>