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805D08" w:rsidP="005A3BD0">
      <w:pPr>
        <w:pStyle w:val="Tytu"/>
        <w:rPr>
          <w:rFonts w:ascii="Cambria" w:hAnsi="Cambria" w:cs="Arial"/>
          <w:b/>
          <w:sz w:val="56"/>
        </w:rPr>
      </w:pPr>
      <w:r>
        <w:rPr>
          <w:rFonts w:ascii="Cambria" w:hAnsi="Cambria" w:cs="Arial"/>
          <w:b/>
          <w:sz w:val="56"/>
        </w:rPr>
        <w:t xml:space="preserve">WARUNKÓW </w:t>
      </w:r>
      <w:r w:rsidR="005A3BD0" w:rsidRPr="0086321A">
        <w:rPr>
          <w:rFonts w:ascii="Cambria" w:hAnsi="Cambria" w:cs="Arial"/>
          <w:b/>
          <w:sz w:val="56"/>
        </w:rPr>
        <w:t>WYKONANIA I ODBIORU ROBÓT</w:t>
      </w:r>
      <w:r>
        <w:rPr>
          <w:rFonts w:ascii="Cambria" w:hAnsi="Cambria" w:cs="Arial"/>
          <w:b/>
          <w:sz w:val="56"/>
        </w:rPr>
        <w:t xml:space="preserve"> </w:t>
      </w:r>
      <w:r w:rsidR="005A3BD0" w:rsidRPr="0086321A">
        <w:rPr>
          <w:rFonts w:ascii="Cambria" w:hAnsi="Cambria" w:cs="Arial"/>
          <w:b/>
          <w:sz w:val="56"/>
        </w:rPr>
        <w:t>BUDOWLANYCH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 w:rsidRPr="0086321A">
        <w:rPr>
          <w:rFonts w:ascii="Cambria" w:hAnsi="Cambria" w:cs="Arial"/>
        </w:rPr>
        <w:t>Nazwa  zadania :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1: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pomieszczeń magazynowych w budynku nr 5,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2: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części socjalno-biurowej i magazynowej w budynku nr 6,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3: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Wykonanie naprawy uszkodzonej (zarysowanej i spękanej) ściany zewnętrznej nośnej wraz z usunięciem przyczyn ich powstawania w budynku biurowo-magazynowym nr 11,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4: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budynku nr 26 – magazyn butli z tlenem, na terenie Rejonowej Bazy Zaopatrzenia Medycznego w 4 Wojskowym Szpitalu Klinicznym z Polikliniką SP ZOZ we Wrocławiu kompleks 2857</w:t>
      </w:r>
    </w:p>
    <w:p w:rsidR="0080353A" w:rsidRPr="00EA4C12" w:rsidRDefault="0080353A" w:rsidP="0080353A">
      <w:pPr>
        <w:spacing w:line="276" w:lineRule="auto"/>
        <w:rPr>
          <w:rFonts w:ascii="Cambria" w:hAnsi="Cambria"/>
          <w:sz w:val="16"/>
        </w:rPr>
      </w:pPr>
    </w:p>
    <w:p w:rsidR="0080353A" w:rsidRPr="00C8458E" w:rsidRDefault="0080353A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Remont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80353A" w:rsidRPr="00C8458E" w:rsidRDefault="0080353A" w:rsidP="0080353A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80353A" w:rsidRPr="00EA4C12" w:rsidRDefault="0080353A" w:rsidP="0080353A">
      <w:pPr>
        <w:pStyle w:val="Nagwek"/>
        <w:spacing w:line="276" w:lineRule="auto"/>
        <w:contextualSpacing/>
        <w:rPr>
          <w:rFonts w:ascii="Cambria" w:hAnsi="Cambria"/>
          <w:sz w:val="16"/>
        </w:rPr>
      </w:pPr>
      <w:r w:rsidRPr="00EA4C12">
        <w:rPr>
          <w:rFonts w:ascii="Cambria" w:hAnsi="Cambria"/>
          <w:sz w:val="16"/>
        </w:rPr>
        <w:t xml:space="preserve"> </w:t>
      </w:r>
    </w:p>
    <w:p w:rsidR="0080353A" w:rsidRPr="00C8458E" w:rsidRDefault="0080353A" w:rsidP="0080353A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80353A" w:rsidRPr="00C8458E" w:rsidRDefault="0080353A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b/>
          <w:bCs/>
        </w:rPr>
        <w:t>kwiecień</w:t>
      </w:r>
      <w:r w:rsidRPr="00C8458E">
        <w:rPr>
          <w:rFonts w:ascii="Cambria" w:hAnsi="Cambria"/>
          <w:b/>
          <w:bCs/>
        </w:rPr>
        <w:t xml:space="preserve"> 201</w:t>
      </w:r>
      <w:r>
        <w:rPr>
          <w:rFonts w:ascii="Cambria" w:hAnsi="Cambria"/>
          <w:b/>
          <w:bCs/>
        </w:rPr>
        <w:t>6</w:t>
      </w:r>
      <w:r w:rsidRPr="00C8458E">
        <w:rPr>
          <w:rFonts w:ascii="Cambria" w:hAnsi="Cambria"/>
          <w:b/>
          <w:bCs/>
        </w:rPr>
        <w:t xml:space="preserve"> r.</w:t>
      </w:r>
    </w:p>
    <w:p w:rsidR="005A3BD0" w:rsidRPr="00D24B6D" w:rsidRDefault="0080353A" w:rsidP="0080353A">
      <w:pPr>
        <w:tabs>
          <w:tab w:val="left" w:pos="2595"/>
        </w:tabs>
        <w:spacing w:line="276" w:lineRule="auto"/>
        <w:contextualSpacing/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budowlana</w:t>
      </w:r>
      <w:r>
        <w:rPr>
          <w:rFonts w:ascii="Cambria" w:hAnsi="Cambria"/>
          <w:b/>
          <w:bCs/>
          <w:sz w:val="28"/>
          <w:szCs w:val="28"/>
        </w:rPr>
        <w:t xml:space="preserve"> i elektryczna</w:t>
      </w:r>
    </w:p>
    <w:p w:rsidR="005A3BD0" w:rsidRPr="0086321A" w:rsidRDefault="005A3BD0" w:rsidP="005A3BD0">
      <w:pPr>
        <w:pStyle w:val="Nagwekspisutreci"/>
      </w:pPr>
      <w:r w:rsidRPr="0086321A">
        <w:lastRenderedPageBreak/>
        <w:t>Zawartość</w:t>
      </w:r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450125170" w:history="1">
        <w:r w:rsidR="00805D08" w:rsidRPr="00DD034A">
          <w:rPr>
            <w:rStyle w:val="Hipercze"/>
            <w:rFonts w:ascii="Cambria" w:hAnsi="Cambria" w:cs="Arial"/>
            <w:noProof/>
          </w:rPr>
          <w:t>BRANŻA BUDOWLANA I ELEKTRYCZNA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1" w:history="1">
        <w:r w:rsidR="00805D08" w:rsidRPr="00DD034A">
          <w:rPr>
            <w:rStyle w:val="Hipercze"/>
            <w:rFonts w:ascii="Cambria" w:hAnsi="Cambria"/>
            <w:noProof/>
          </w:rPr>
          <w:t>ROZDZIAŁ 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2" w:history="1">
        <w:r w:rsidR="00805D08" w:rsidRPr="00DD034A">
          <w:rPr>
            <w:rStyle w:val="Hipercze"/>
            <w:rFonts w:ascii="Cambria" w:hAnsi="Cambria"/>
            <w:noProof/>
          </w:rPr>
          <w:t>~ PRACE W ZAKRESIE REMONTU POMIESZCZEŃ MAGAZYNOWYCH BUDYNKU NR 5 – ZADANIE NR 1 ~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3" w:history="1">
        <w:r w:rsidR="00805D08" w:rsidRPr="00DD034A">
          <w:rPr>
            <w:rStyle w:val="Hipercze"/>
            <w:rFonts w:ascii="Cambria" w:hAnsi="Cambria"/>
            <w:noProof/>
          </w:rPr>
          <w:t>1. Przedmiot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4" w:history="1">
        <w:r w:rsidR="00805D08" w:rsidRPr="00DD034A">
          <w:rPr>
            <w:rStyle w:val="Hipercze"/>
            <w:rFonts w:ascii="Cambria" w:hAnsi="Cambria"/>
            <w:noProof/>
          </w:rPr>
          <w:t>2. Zakres stosowania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5" w:history="1">
        <w:r w:rsidR="00805D08" w:rsidRPr="00DD034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6" w:history="1">
        <w:r w:rsidR="00805D08" w:rsidRPr="00DD034A">
          <w:rPr>
            <w:rStyle w:val="Hipercze"/>
            <w:rFonts w:ascii="Cambria" w:hAnsi="Cambria"/>
            <w:noProof/>
          </w:rPr>
          <w:t>4. Wytyczne wykonania i odbioru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7" w:history="1">
        <w:r w:rsidR="00805D08" w:rsidRPr="00DD034A">
          <w:rPr>
            <w:rStyle w:val="Hipercze"/>
            <w:rFonts w:ascii="Cambria" w:hAnsi="Cambria"/>
            <w:noProof/>
          </w:rPr>
          <w:t>5.  Warunki prowadzenia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8" w:history="1">
        <w:r w:rsidR="00805D08" w:rsidRPr="00DD034A">
          <w:rPr>
            <w:rStyle w:val="Hipercze"/>
            <w:rFonts w:ascii="Cambria" w:hAnsi="Cambria"/>
            <w:noProof/>
          </w:rPr>
          <w:t>6.  Kontrola jakości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79" w:history="1">
        <w:r w:rsidR="00805D08" w:rsidRPr="00DD034A">
          <w:rPr>
            <w:rStyle w:val="Hipercze"/>
            <w:rFonts w:ascii="Cambria" w:hAnsi="Cambria"/>
            <w:noProof/>
          </w:rPr>
          <w:t>7.  Obmiar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0" w:history="1">
        <w:r w:rsidR="00805D08" w:rsidRPr="00DD034A">
          <w:rPr>
            <w:rStyle w:val="Hipercze"/>
            <w:rFonts w:ascii="Cambria" w:hAnsi="Cambria"/>
            <w:noProof/>
          </w:rPr>
          <w:t>8.  Jednostki obmiarowe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1" w:history="1">
        <w:r w:rsidR="00805D08" w:rsidRPr="00DD034A">
          <w:rPr>
            <w:rStyle w:val="Hipercze"/>
            <w:rFonts w:ascii="Cambria" w:hAnsi="Cambria"/>
            <w:noProof/>
          </w:rPr>
          <w:t>9.  Odbiór robót i podstawy płatności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2" w:history="1">
        <w:r w:rsidR="00805D08" w:rsidRPr="00DD034A">
          <w:rPr>
            <w:rStyle w:val="Hipercze"/>
            <w:rFonts w:ascii="Cambria" w:hAnsi="Cambria"/>
            <w:noProof/>
          </w:rPr>
          <w:t>ROZDZIAŁ II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3" w:history="1">
        <w:r w:rsidR="00805D08" w:rsidRPr="00DD034A">
          <w:rPr>
            <w:rStyle w:val="Hipercze"/>
            <w:rFonts w:ascii="Cambria" w:hAnsi="Cambria"/>
            <w:noProof/>
          </w:rPr>
          <w:t>~ PRACE W ZAKRESIE REMONTU POMIESZCZEŃ SOCJALNO-BIUROWYCH I MAGAZYNOWYCH BUDYNKU NR 6 – ZADANIE NR 2 ~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4" w:history="1">
        <w:r w:rsidR="00805D08" w:rsidRPr="00DD034A">
          <w:rPr>
            <w:rStyle w:val="Hipercze"/>
            <w:rFonts w:ascii="Cambria" w:hAnsi="Cambria"/>
            <w:noProof/>
          </w:rPr>
          <w:t>1. Przedmiot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5" w:history="1">
        <w:r w:rsidR="00805D08" w:rsidRPr="00DD034A">
          <w:rPr>
            <w:rStyle w:val="Hipercze"/>
            <w:rFonts w:ascii="Cambria" w:hAnsi="Cambria"/>
            <w:noProof/>
          </w:rPr>
          <w:t>2. Zakres stosowania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6" w:history="1">
        <w:r w:rsidR="00805D08" w:rsidRPr="00DD034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7" w:history="1">
        <w:r w:rsidR="00805D08" w:rsidRPr="00DD034A">
          <w:rPr>
            <w:rStyle w:val="Hipercze"/>
            <w:rFonts w:ascii="Cambria" w:hAnsi="Cambria"/>
            <w:noProof/>
          </w:rPr>
          <w:t>4. Wytyczne wykonania i odbioru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8" w:history="1">
        <w:r w:rsidR="00805D08" w:rsidRPr="00DD034A">
          <w:rPr>
            <w:rStyle w:val="Hipercze"/>
            <w:rFonts w:ascii="Cambria" w:hAnsi="Cambria"/>
            <w:noProof/>
          </w:rPr>
          <w:t>5.  Warunki prowadzenia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89" w:history="1">
        <w:r w:rsidR="00805D08" w:rsidRPr="00DD034A">
          <w:rPr>
            <w:rStyle w:val="Hipercze"/>
            <w:rFonts w:ascii="Cambria" w:hAnsi="Cambria"/>
            <w:noProof/>
          </w:rPr>
          <w:t>6.  Kontrola jakości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0" w:history="1">
        <w:r w:rsidR="00805D08" w:rsidRPr="00DD034A">
          <w:rPr>
            <w:rStyle w:val="Hipercze"/>
            <w:rFonts w:ascii="Cambria" w:hAnsi="Cambria"/>
            <w:noProof/>
          </w:rPr>
          <w:t>7.  Obmiar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1" w:history="1">
        <w:r w:rsidR="00805D08" w:rsidRPr="00DD034A">
          <w:rPr>
            <w:rStyle w:val="Hipercze"/>
            <w:rFonts w:ascii="Cambria" w:hAnsi="Cambria"/>
            <w:noProof/>
          </w:rPr>
          <w:t>8.  Jednostki obmiarowe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2" w:history="1">
        <w:r w:rsidR="00805D08" w:rsidRPr="00DD034A">
          <w:rPr>
            <w:rStyle w:val="Hipercze"/>
            <w:rFonts w:ascii="Cambria" w:hAnsi="Cambria"/>
            <w:noProof/>
          </w:rPr>
          <w:t>9.  Odbiór robót i podstawy płatności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3" w:history="1">
        <w:r w:rsidR="00805D08" w:rsidRPr="00DD034A">
          <w:rPr>
            <w:rStyle w:val="Hipercze"/>
            <w:rFonts w:ascii="Cambria" w:hAnsi="Cambria"/>
            <w:noProof/>
          </w:rPr>
          <w:t>ROZDZIAŁ III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4" w:history="1">
        <w:r w:rsidR="00805D08" w:rsidRPr="00DD034A">
          <w:rPr>
            <w:rStyle w:val="Hipercze"/>
            <w:rFonts w:ascii="Cambria" w:hAnsi="Cambria"/>
            <w:noProof/>
          </w:rPr>
          <w:t>~ PRACE W ZAKRESIE REMONTU SPĘKANYCH ŚCIAN ZEWNĘTRZNYCH BUDYNKU BIUROWO -MAGAZYNOWEGO NR 11 – ZADANIE NR 3 ~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5" w:history="1">
        <w:r w:rsidR="00805D08" w:rsidRPr="00DD034A">
          <w:rPr>
            <w:rStyle w:val="Hipercze"/>
            <w:rFonts w:ascii="Cambria" w:hAnsi="Cambria"/>
            <w:noProof/>
          </w:rPr>
          <w:t>1. Przedmiot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6" w:history="1">
        <w:r w:rsidR="00805D08" w:rsidRPr="00DD034A">
          <w:rPr>
            <w:rStyle w:val="Hipercze"/>
            <w:rFonts w:ascii="Cambria" w:hAnsi="Cambria"/>
            <w:noProof/>
          </w:rPr>
          <w:t>2. Zakres stosowania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7" w:history="1">
        <w:r w:rsidR="00805D08" w:rsidRPr="00DD034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8" w:history="1">
        <w:r w:rsidR="00805D08" w:rsidRPr="00DD034A">
          <w:rPr>
            <w:rStyle w:val="Hipercze"/>
            <w:rFonts w:ascii="Cambria" w:hAnsi="Cambria"/>
            <w:noProof/>
          </w:rPr>
          <w:t>4. Wytyczne wykonania i odbioru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199" w:history="1">
        <w:r w:rsidR="00805D08" w:rsidRPr="00DD034A">
          <w:rPr>
            <w:rStyle w:val="Hipercze"/>
            <w:rFonts w:ascii="Cambria" w:hAnsi="Cambria"/>
            <w:noProof/>
          </w:rPr>
          <w:t>5.  Warunki prowadzenia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0" w:history="1">
        <w:r w:rsidR="00805D08" w:rsidRPr="00DD034A">
          <w:rPr>
            <w:rStyle w:val="Hipercze"/>
            <w:rFonts w:ascii="Cambria" w:hAnsi="Cambria"/>
            <w:noProof/>
          </w:rPr>
          <w:t>6.  Kontrola jakości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1" w:history="1">
        <w:r w:rsidR="00805D08" w:rsidRPr="00DD034A">
          <w:rPr>
            <w:rStyle w:val="Hipercze"/>
            <w:rFonts w:ascii="Cambria" w:hAnsi="Cambria"/>
            <w:noProof/>
          </w:rPr>
          <w:t>7.  Obmiar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2" w:history="1">
        <w:r w:rsidR="00805D08" w:rsidRPr="00DD034A">
          <w:rPr>
            <w:rStyle w:val="Hipercze"/>
            <w:rFonts w:ascii="Cambria" w:hAnsi="Cambria"/>
            <w:noProof/>
          </w:rPr>
          <w:t>8.  Jednostki obmiarowe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3" w:history="1">
        <w:r w:rsidR="00805D08" w:rsidRPr="00DD034A">
          <w:rPr>
            <w:rStyle w:val="Hipercze"/>
            <w:rFonts w:ascii="Cambria" w:hAnsi="Cambria"/>
            <w:noProof/>
          </w:rPr>
          <w:t>9.  Odbiór robót i podstawy płatności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4" w:history="1">
        <w:r w:rsidR="00805D08" w:rsidRPr="00DD034A">
          <w:rPr>
            <w:rStyle w:val="Hipercze"/>
            <w:rFonts w:ascii="Cambria" w:hAnsi="Cambria"/>
            <w:noProof/>
          </w:rPr>
          <w:t>ROZDZIAŁ IV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5" w:history="1">
        <w:r w:rsidR="00805D08" w:rsidRPr="00DD034A">
          <w:rPr>
            <w:rStyle w:val="Hipercze"/>
            <w:rFonts w:ascii="Cambria" w:hAnsi="Cambria"/>
            <w:noProof/>
          </w:rPr>
          <w:t>~ PRACE W ZAKRESIE REMONTU POMIESZCZENIA MAGAZYNU BUTLI Z TLENEM ORAZ DACHU BUDYNKU NR 6 – ZADANIE NR 4 ~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6" w:history="1">
        <w:r w:rsidR="00805D08" w:rsidRPr="00DD034A">
          <w:rPr>
            <w:rStyle w:val="Hipercze"/>
            <w:rFonts w:ascii="Cambria" w:hAnsi="Cambria"/>
            <w:noProof/>
          </w:rPr>
          <w:t>1. Przedmiot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7" w:history="1">
        <w:r w:rsidR="00805D08" w:rsidRPr="00DD034A">
          <w:rPr>
            <w:rStyle w:val="Hipercze"/>
            <w:rFonts w:asciiTheme="majorHAnsi" w:hAnsiTheme="majorHAnsi"/>
            <w:noProof/>
          </w:rPr>
          <w:t>Budynek posiada instalacje: elektryczną, odgromową.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8" w:history="1">
        <w:r w:rsidR="00805D08" w:rsidRPr="00DD034A">
          <w:rPr>
            <w:rStyle w:val="Hipercze"/>
            <w:rFonts w:ascii="Cambria" w:hAnsi="Cambria"/>
            <w:noProof/>
          </w:rPr>
          <w:t>2. Zakres stosowania specyfikacji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09" w:history="1">
        <w:r w:rsidR="00805D08" w:rsidRPr="00DD034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0" w:history="1">
        <w:r w:rsidR="00805D08" w:rsidRPr="00DD034A">
          <w:rPr>
            <w:rStyle w:val="Hipercze"/>
            <w:rFonts w:ascii="Cambria" w:hAnsi="Cambria"/>
            <w:noProof/>
          </w:rPr>
          <w:t>4. Wytyczne wykonania i odbioru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1" w:history="1">
        <w:r w:rsidR="00805D08" w:rsidRPr="00DD034A">
          <w:rPr>
            <w:rStyle w:val="Hipercze"/>
            <w:rFonts w:ascii="Cambria" w:hAnsi="Cambria"/>
            <w:noProof/>
          </w:rPr>
          <w:t>5.  Warunki prowadzenia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2" w:history="1">
        <w:r w:rsidR="00805D08" w:rsidRPr="00DD034A">
          <w:rPr>
            <w:rStyle w:val="Hipercze"/>
            <w:rFonts w:ascii="Cambria" w:hAnsi="Cambria"/>
            <w:noProof/>
          </w:rPr>
          <w:t>6.  Kontrola jakości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3" w:history="1">
        <w:r w:rsidR="00805D08" w:rsidRPr="00DD034A">
          <w:rPr>
            <w:rStyle w:val="Hipercze"/>
            <w:rFonts w:ascii="Cambria" w:hAnsi="Cambria"/>
            <w:noProof/>
          </w:rPr>
          <w:t>7.  Obmiar robót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4" w:history="1">
        <w:r w:rsidR="00805D08" w:rsidRPr="00DD034A">
          <w:rPr>
            <w:rStyle w:val="Hipercze"/>
            <w:rFonts w:ascii="Cambria" w:hAnsi="Cambria"/>
            <w:noProof/>
          </w:rPr>
          <w:t>8.  Jednostki obmiarowe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D08" w:rsidRDefault="00EB0A4F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125215" w:history="1">
        <w:r w:rsidR="00805D08" w:rsidRPr="00DD034A">
          <w:rPr>
            <w:rStyle w:val="Hipercze"/>
            <w:rFonts w:ascii="Cambria" w:hAnsi="Cambria"/>
            <w:noProof/>
          </w:rPr>
          <w:t>9.  Odbiór robót i podstawy płatności</w:t>
        </w:r>
        <w:r w:rsidR="00805D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5D08">
          <w:rPr>
            <w:noProof/>
            <w:webHidden/>
          </w:rPr>
          <w:instrText xml:space="preserve"> PAGEREF _Toc450125215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5D0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A3BD0" w:rsidRPr="0086321A" w:rsidRDefault="00EB0A4F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Default="005A3BD0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Pr="0086321A" w:rsidRDefault="00EA6B8C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lastRenderedPageBreak/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0" w:name="_Toc450125170"/>
      <w:r w:rsidRPr="0086321A">
        <w:rPr>
          <w:rFonts w:ascii="Cambria" w:hAnsi="Cambria" w:cs="Arial"/>
          <w:b w:val="0"/>
          <w:sz w:val="52"/>
        </w:rPr>
        <w:t>BRANŻA BUDOWLANA</w:t>
      </w:r>
      <w:r w:rsidR="009F7ED8">
        <w:rPr>
          <w:rFonts w:ascii="Cambria" w:hAnsi="Cambria" w:cs="Arial"/>
          <w:b w:val="0"/>
          <w:sz w:val="52"/>
        </w:rPr>
        <w:t xml:space="preserve"> I ELEKTRYCZNA</w:t>
      </w:r>
      <w:bookmarkEnd w:id="0"/>
      <w:r w:rsidRPr="0086321A">
        <w:rPr>
          <w:rFonts w:ascii="Cambria" w:hAnsi="Cambria" w:cs="Arial"/>
          <w:b w:val="0"/>
          <w:sz w:val="52"/>
        </w:rPr>
        <w:t xml:space="preserve"> 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Cs w:val="28"/>
          <w:u w:val="single"/>
        </w:rPr>
      </w:pPr>
      <w:r w:rsidRPr="00E75271">
        <w:rPr>
          <w:rFonts w:asciiTheme="majorHAnsi" w:hAnsiTheme="majorHAnsi" w:cs="Arial"/>
          <w:b/>
          <w:szCs w:val="28"/>
          <w:u w:val="single"/>
        </w:rPr>
        <w:t>ZADANIE NR 1: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Cs w:val="28"/>
        </w:rPr>
      </w:pPr>
      <w:r w:rsidRPr="00E75271">
        <w:rPr>
          <w:rFonts w:asciiTheme="majorHAnsi" w:hAnsiTheme="majorHAnsi" w:cs="Arial"/>
          <w:szCs w:val="28"/>
        </w:rPr>
        <w:t>Remont pomieszczeń magazynowych w budynku nr 5,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Cs w:val="28"/>
          <w:u w:val="single"/>
        </w:rPr>
      </w:pPr>
      <w:r w:rsidRPr="00E75271">
        <w:rPr>
          <w:rFonts w:asciiTheme="majorHAnsi" w:hAnsiTheme="majorHAnsi" w:cs="Arial"/>
          <w:b/>
          <w:szCs w:val="28"/>
          <w:u w:val="single"/>
        </w:rPr>
        <w:t>ZADANIE NR 2: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Cs w:val="28"/>
        </w:rPr>
      </w:pPr>
      <w:r w:rsidRPr="00E75271">
        <w:rPr>
          <w:rFonts w:asciiTheme="majorHAnsi" w:hAnsiTheme="majorHAnsi" w:cs="Arial"/>
          <w:szCs w:val="28"/>
        </w:rPr>
        <w:t>Remont części socjalno-biurowej i magazynowej w budynku nr 6,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Cs w:val="28"/>
          <w:u w:val="single"/>
        </w:rPr>
      </w:pPr>
      <w:r w:rsidRPr="00E75271">
        <w:rPr>
          <w:rFonts w:asciiTheme="majorHAnsi" w:hAnsiTheme="majorHAnsi" w:cs="Arial"/>
          <w:b/>
          <w:szCs w:val="28"/>
          <w:u w:val="single"/>
        </w:rPr>
        <w:t>ZADANIE NR 3: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Cs w:val="28"/>
        </w:rPr>
      </w:pPr>
      <w:r w:rsidRPr="00E75271">
        <w:rPr>
          <w:rFonts w:asciiTheme="majorHAnsi" w:hAnsiTheme="majorHAnsi" w:cs="Arial"/>
          <w:szCs w:val="28"/>
        </w:rPr>
        <w:t>Wykonanie naprawy uszkodzonej (zarysowanej i spękanej) ściany zewnętrznej nośnej wraz z usunięciem przyczyn ich powstawania w budynku biurowo-magazynowym nr 11, na terenie Rejonowej Bazy Zaopatrzenia Medycznego w 4 Wojskowym Szpitalu Klinicznym z Polikliniką SP ZOZ we Wrocławiu kompleks 2857</w:t>
      </w:r>
    </w:p>
    <w:p w:rsidR="0080353A" w:rsidRPr="00E75271" w:rsidRDefault="0080353A" w:rsidP="0080353A">
      <w:pPr>
        <w:pStyle w:val="Tekstpodstawowy"/>
        <w:spacing w:after="0" w:line="276" w:lineRule="auto"/>
        <w:rPr>
          <w:rFonts w:asciiTheme="majorHAnsi" w:hAnsiTheme="majorHAnsi" w:cs="Arial"/>
          <w:b/>
          <w:szCs w:val="28"/>
          <w:u w:val="single"/>
        </w:rPr>
      </w:pPr>
      <w:r w:rsidRPr="00E75271">
        <w:rPr>
          <w:rFonts w:asciiTheme="majorHAnsi" w:hAnsiTheme="majorHAnsi" w:cs="Arial"/>
          <w:b/>
          <w:szCs w:val="28"/>
          <w:u w:val="single"/>
        </w:rPr>
        <w:t>ZADANIE NR 4:</w:t>
      </w:r>
    </w:p>
    <w:p w:rsidR="0080353A" w:rsidRPr="00E75271" w:rsidRDefault="0080353A" w:rsidP="0080353A">
      <w:pPr>
        <w:pStyle w:val="Tekstpodstawowy"/>
        <w:spacing w:after="0" w:line="276" w:lineRule="auto"/>
        <w:jc w:val="both"/>
        <w:rPr>
          <w:rFonts w:asciiTheme="majorHAnsi" w:hAnsiTheme="majorHAnsi" w:cs="Arial"/>
          <w:b/>
          <w:szCs w:val="28"/>
        </w:rPr>
      </w:pPr>
      <w:r w:rsidRPr="00E75271">
        <w:rPr>
          <w:rFonts w:asciiTheme="majorHAnsi" w:hAnsiTheme="majorHAnsi" w:cs="Arial"/>
          <w:szCs w:val="28"/>
        </w:rPr>
        <w:t>Remont budynku nr 26 – magazyn butli z tlenem, na terenie Rejonowej Bazy Zaopatrzenia Medycznego w 4 Wojskowym Szpitalu Klinicznym z Polikliniką SP ZOZ we Wrocławiu kompleks 2857</w:t>
      </w:r>
    </w:p>
    <w:p w:rsidR="005A3BD0" w:rsidRDefault="005A3BD0" w:rsidP="005A3BD0">
      <w:pPr>
        <w:pStyle w:val="Nagwek7"/>
        <w:rPr>
          <w:rFonts w:ascii="Cambria" w:hAnsi="Cambria" w:cs="Arial"/>
          <w:sz w:val="10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80353A" w:rsidRDefault="0080353A" w:rsidP="005A3BD0">
      <w:pPr>
        <w:ind w:left="709"/>
        <w:rPr>
          <w:rFonts w:ascii="Cambria" w:hAnsi="Cambria" w:cs="Arial"/>
          <w:sz w:val="22"/>
          <w:szCs w:val="22"/>
        </w:rPr>
      </w:pPr>
    </w:p>
    <w:p w:rsidR="0080353A" w:rsidRDefault="0080353A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923F8C" w:rsidRDefault="00923F8C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1"/>
        <w:rPr>
          <w:rFonts w:ascii="Cambria" w:hAnsi="Cambria"/>
        </w:rPr>
      </w:pPr>
      <w:bookmarkStart w:id="1" w:name="_Toc450125171"/>
      <w:r w:rsidRPr="0086321A">
        <w:rPr>
          <w:rFonts w:ascii="Cambria" w:hAnsi="Cambria"/>
        </w:rPr>
        <w:lastRenderedPageBreak/>
        <w:t>ROZDZIAŁ I</w:t>
      </w:r>
      <w:bookmarkEnd w:id="1"/>
      <w:r w:rsidRPr="0086321A">
        <w:rPr>
          <w:rFonts w:ascii="Cambria" w:hAnsi="Cambria"/>
        </w:rPr>
        <w:t xml:space="preserve"> </w:t>
      </w:r>
    </w:p>
    <w:p w:rsidR="005A3BD0" w:rsidRPr="0086321A" w:rsidRDefault="005A3BD0" w:rsidP="005A3BD0">
      <w:pPr>
        <w:pStyle w:val="Nagwek1"/>
        <w:rPr>
          <w:rFonts w:ascii="Cambria" w:hAnsi="Cambria"/>
        </w:rPr>
      </w:pPr>
      <w:bookmarkStart w:id="2" w:name="_Toc450125172"/>
      <w:r w:rsidRPr="0086321A">
        <w:rPr>
          <w:rFonts w:ascii="Cambria" w:hAnsi="Cambria"/>
        </w:rPr>
        <w:t xml:space="preserve">~ </w:t>
      </w:r>
      <w:r w:rsidR="00FA2F04">
        <w:rPr>
          <w:rFonts w:ascii="Cambria" w:hAnsi="Cambria"/>
        </w:rPr>
        <w:t>PRACE W ZAKRESIE REMONTU POMIESZCZEŃ MAGAZYNOWYCH BUDYNKU NR 5 – ZADANIE NR 1</w:t>
      </w:r>
      <w:r w:rsidRPr="0086321A">
        <w:rPr>
          <w:rFonts w:ascii="Cambria" w:hAnsi="Cambria"/>
        </w:rPr>
        <w:t xml:space="preserve"> ~</w:t>
      </w:r>
      <w:bookmarkEnd w:id="2"/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FA2F04" w:rsidRPr="00FA2F04" w:rsidRDefault="00FA2F04" w:rsidP="00FA2F04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45262690-4</w:t>
      </w:r>
      <w:r w:rsidRPr="00FA2F04">
        <w:rPr>
          <w:rFonts w:ascii="Cambria" w:hAnsi="Cambria" w:cs="Arial"/>
          <w:sz w:val="22"/>
        </w:rPr>
        <w:t xml:space="preserve">- </w:t>
      </w:r>
      <w:r w:rsidRPr="00FA2F04">
        <w:rPr>
          <w:rFonts w:ascii="Cambria" w:hAnsi="Cambria"/>
          <w:sz w:val="22"/>
        </w:rPr>
        <w:t>Remont starych budynków</w:t>
      </w:r>
    </w:p>
    <w:p w:rsidR="00FA2F04" w:rsidRPr="00FA2F04" w:rsidRDefault="00FA2F04" w:rsidP="00FA2F04">
      <w:pPr>
        <w:ind w:firstLine="360"/>
        <w:rPr>
          <w:rFonts w:ascii="Cambria" w:hAnsi="Cambria" w:cs="Arial"/>
          <w:sz w:val="22"/>
        </w:rPr>
      </w:pPr>
      <w:r w:rsidRPr="00FA2F04">
        <w:rPr>
          <w:rFonts w:ascii="Cambria" w:hAnsi="Cambria"/>
          <w:sz w:val="22"/>
        </w:rPr>
        <w:t>45453000-7 – Roboty remontowe i renowacyjne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3" w:name="_Toc450125173"/>
      <w:r w:rsidRPr="0086321A">
        <w:rPr>
          <w:rFonts w:ascii="Cambria" w:hAnsi="Cambria"/>
        </w:rPr>
        <w:t>1. Przedmiot specyfikacji</w:t>
      </w:r>
      <w:bookmarkEnd w:id="3"/>
    </w:p>
    <w:p w:rsidR="005A3BD0" w:rsidRDefault="005A3BD0" w:rsidP="005A3BD0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 xml:space="preserve">remontu </w:t>
      </w:r>
      <w:r w:rsidR="001F1A29">
        <w:rPr>
          <w:rFonts w:ascii="Cambria" w:hAnsi="Cambria" w:cs="Arial"/>
          <w:b w:val="0"/>
          <w:sz w:val="22"/>
          <w:szCs w:val="22"/>
        </w:rPr>
        <w:t>pomieszczeń magazynowych</w:t>
      </w:r>
      <w:r>
        <w:rPr>
          <w:rFonts w:ascii="Cambria" w:hAnsi="Cambria" w:cs="Arial"/>
          <w:b w:val="0"/>
          <w:sz w:val="22"/>
          <w:szCs w:val="22"/>
        </w:rPr>
        <w:t>, przewidziane</w:t>
      </w:r>
      <w:r w:rsidRPr="000C7680">
        <w:rPr>
          <w:rFonts w:ascii="Cambria" w:hAnsi="Cambria" w:cs="Arial"/>
          <w:b w:val="0"/>
          <w:sz w:val="22"/>
          <w:szCs w:val="22"/>
        </w:rPr>
        <w:t xml:space="preserve"> do wykonania</w:t>
      </w:r>
      <w:r w:rsidR="00EE7FF6">
        <w:rPr>
          <w:rFonts w:ascii="Cambria" w:hAnsi="Cambria" w:cs="Arial"/>
          <w:b w:val="0"/>
          <w:sz w:val="22"/>
          <w:szCs w:val="22"/>
        </w:rPr>
        <w:t xml:space="preserve"> w ramach zadania</w:t>
      </w:r>
      <w:r>
        <w:rPr>
          <w:rFonts w:ascii="Cambria" w:hAnsi="Cambria" w:cs="Arial"/>
          <w:b w:val="0"/>
          <w:sz w:val="22"/>
          <w:szCs w:val="22"/>
        </w:rPr>
        <w:t xml:space="preserve"> nr 1</w:t>
      </w:r>
      <w:r w:rsidRPr="000C7680">
        <w:rPr>
          <w:rFonts w:ascii="Cambria" w:hAnsi="Cambria" w:cs="Arial"/>
          <w:b w:val="0"/>
          <w:sz w:val="22"/>
          <w:szCs w:val="22"/>
        </w:rPr>
        <w:t xml:space="preserve"> </w:t>
      </w:r>
      <w:r w:rsidR="00124E9E">
        <w:rPr>
          <w:rFonts w:ascii="Cambria" w:hAnsi="Cambria" w:cs="Arial"/>
          <w:b w:val="0"/>
          <w:sz w:val="22"/>
          <w:szCs w:val="22"/>
        </w:rPr>
        <w:t xml:space="preserve">– </w:t>
      </w:r>
      <w:r w:rsidR="001F1A29">
        <w:rPr>
          <w:rFonts w:ascii="Cambria" w:hAnsi="Cambria" w:cs="Arial"/>
          <w:b w:val="0"/>
          <w:sz w:val="22"/>
          <w:szCs w:val="22"/>
        </w:rPr>
        <w:t>budynek nr 5</w:t>
      </w:r>
      <w:r w:rsidR="00124E9E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>na terenie RBZMed w 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1F1A29" w:rsidRPr="001F1A29" w:rsidRDefault="001F1A29" w:rsidP="001F1A29">
      <w:p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Budynek nr 5 jest budynkiem magazynowym-warsztatowym, parterowym, wykonanym w technologii tradycyjnej – murowany z cegły pełnej, stropodach wentylowany z płyt żelbetowych, dach płaski jednospadowy, kryty papą</w:t>
      </w:r>
      <w:r>
        <w:rPr>
          <w:rFonts w:asciiTheme="majorHAnsi" w:hAnsiTheme="majorHAnsi"/>
          <w:sz w:val="22"/>
        </w:rPr>
        <w:t xml:space="preserve"> (pokrycie po remoncie w technologii bezspoinowej)</w:t>
      </w:r>
      <w:r w:rsidRPr="001F1A29">
        <w:rPr>
          <w:rFonts w:asciiTheme="majorHAnsi" w:hAnsiTheme="majorHAnsi"/>
          <w:sz w:val="22"/>
        </w:rPr>
        <w:t>. Stolarka okienna stalowa, bramy wejściowe stalowe ocieplone. Ściany ocieplone, budynek ogrzewany.</w:t>
      </w:r>
      <w:r w:rsidR="00EC3D26">
        <w:rPr>
          <w:rFonts w:asciiTheme="majorHAnsi" w:hAnsiTheme="majorHAnsi"/>
          <w:sz w:val="22"/>
        </w:rPr>
        <w:t xml:space="preserve"> Instalacja elektryczna i oświetleniowa nowa)</w:t>
      </w:r>
    </w:p>
    <w:p w:rsidR="001F1A29" w:rsidRPr="001F1A29" w:rsidRDefault="001F1A29" w:rsidP="001F1A29">
      <w:p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Powierzchnia użytkowa budynku:  1.095,0 m</w:t>
      </w:r>
      <w:r w:rsidRPr="001F1A29">
        <w:rPr>
          <w:rFonts w:asciiTheme="majorHAnsi" w:hAnsiTheme="majorHAnsi"/>
          <w:sz w:val="22"/>
          <w:vertAlign w:val="superscript"/>
        </w:rPr>
        <w:t>2</w:t>
      </w:r>
      <w:r w:rsidRPr="001F1A29">
        <w:rPr>
          <w:rFonts w:asciiTheme="majorHAnsi" w:hAnsiTheme="majorHAnsi"/>
          <w:sz w:val="22"/>
        </w:rPr>
        <w:tab/>
      </w:r>
      <w:r w:rsidRPr="001F1A29">
        <w:rPr>
          <w:rFonts w:asciiTheme="majorHAnsi" w:hAnsiTheme="majorHAnsi"/>
          <w:sz w:val="22"/>
        </w:rPr>
        <w:tab/>
      </w:r>
    </w:p>
    <w:p w:rsidR="001F1A29" w:rsidRPr="004E2510" w:rsidRDefault="001F1A29" w:rsidP="001F1A29">
      <w:pPr>
        <w:contextualSpacing/>
        <w:jc w:val="both"/>
        <w:rPr>
          <w:rFonts w:asciiTheme="majorHAnsi" w:hAnsiTheme="majorHAnsi"/>
        </w:rPr>
      </w:pPr>
      <w:r w:rsidRPr="001F1A29">
        <w:rPr>
          <w:rFonts w:asciiTheme="majorHAnsi" w:hAnsiTheme="majorHAnsi"/>
          <w:sz w:val="22"/>
        </w:rPr>
        <w:t>Kubatura budynku:  5.225,0 m</w:t>
      </w:r>
      <w:r w:rsidRPr="001F1A29">
        <w:rPr>
          <w:rFonts w:asciiTheme="majorHAnsi" w:hAnsiTheme="majorHAnsi"/>
          <w:sz w:val="22"/>
          <w:vertAlign w:val="superscript"/>
        </w:rPr>
        <w:t>3</w:t>
      </w:r>
      <w:r w:rsidRPr="001F1A29">
        <w:rPr>
          <w:rFonts w:asciiTheme="majorHAnsi" w:hAnsiTheme="majorHAnsi"/>
          <w:sz w:val="22"/>
        </w:rPr>
        <w:tab/>
      </w:r>
      <w:r w:rsidRPr="004E2510">
        <w:rPr>
          <w:rFonts w:asciiTheme="majorHAnsi" w:hAnsiTheme="majorHAnsi"/>
        </w:rPr>
        <w:tab/>
      </w:r>
      <w:r w:rsidRPr="004E2510">
        <w:rPr>
          <w:rFonts w:asciiTheme="majorHAnsi" w:hAnsiTheme="majorHAnsi"/>
        </w:rPr>
        <w:tab/>
      </w:r>
    </w:p>
    <w:p w:rsidR="001F1A29" w:rsidRPr="001F1A29" w:rsidRDefault="001F1A29" w:rsidP="001F1A29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1F1A29">
        <w:rPr>
          <w:rFonts w:asciiTheme="majorHAnsi" w:hAnsiTheme="majorHAnsi"/>
          <w:b w:val="0"/>
          <w:sz w:val="24"/>
          <w:szCs w:val="24"/>
        </w:rPr>
        <w:t>Budynek posiada instalacje: elektryczną, odgromową, wod.-kan., centralnego ogrzewania, alarmową, telefoniczną.</w:t>
      </w:r>
    </w:p>
    <w:p w:rsidR="00E85515" w:rsidRDefault="00E85515" w:rsidP="005A3BD0">
      <w:pPr>
        <w:pStyle w:val="Nagwek2"/>
        <w:rPr>
          <w:rFonts w:ascii="Cambria" w:hAnsi="Cambria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4" w:name="_Toc450125174"/>
      <w:r w:rsidRPr="0086321A">
        <w:rPr>
          <w:rFonts w:ascii="Cambria" w:hAnsi="Cambria"/>
        </w:rPr>
        <w:t>2. Zakres stosowania specyfikacji</w:t>
      </w:r>
      <w:bookmarkEnd w:id="4"/>
      <w:r w:rsidRPr="0086321A">
        <w:rPr>
          <w:rFonts w:ascii="Cambria" w:hAnsi="Cambria"/>
        </w:rPr>
        <w:t xml:space="preserve"> </w:t>
      </w:r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 w:rsidR="004D6CBC"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1F1A29" w:rsidRPr="001F1A29" w:rsidRDefault="001F1A29" w:rsidP="001F1A29">
      <w:p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Remontu wymagają w znacznym stopniu spękane i posiadające liczne ubytki posadzki betonowe, a także tynki ścian i filarów. Ściana tylna budynku posiada od wewnątrz liczne zacieki wymagające osuszenia i odgrzybienia.</w:t>
      </w:r>
    </w:p>
    <w:p w:rsidR="00E85515" w:rsidRDefault="00E85515" w:rsidP="005A3BD0">
      <w:pPr>
        <w:pStyle w:val="Nagwek2"/>
        <w:rPr>
          <w:rFonts w:ascii="Cambria" w:hAnsi="Cambria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5" w:name="_Toc450125175"/>
      <w:r w:rsidRPr="0086321A">
        <w:rPr>
          <w:rFonts w:ascii="Cambria" w:hAnsi="Cambria"/>
        </w:rPr>
        <w:t>3.  Zakres robót objętych specyfikacją techniczną</w:t>
      </w:r>
      <w:bookmarkEnd w:id="5"/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</w:p>
    <w:p w:rsidR="001F1A29" w:rsidRPr="001F1A29" w:rsidRDefault="001F1A29" w:rsidP="001F1A29">
      <w:pPr>
        <w:numPr>
          <w:ilvl w:val="0"/>
          <w:numId w:val="11"/>
        </w:num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wymiana stolarki okiennej wraz z oklejeniem szyb folią ograniczającą emisję promieni UV;</w:t>
      </w:r>
    </w:p>
    <w:p w:rsidR="001F1A29" w:rsidRPr="001F1A29" w:rsidRDefault="001F1A29" w:rsidP="001F1A29">
      <w:pPr>
        <w:numPr>
          <w:ilvl w:val="0"/>
          <w:numId w:val="11"/>
        </w:num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częściowa wymiana i naprawa tynków ścian, sufitów i filarów wraz z odgrzybieniem zacieków;</w:t>
      </w:r>
    </w:p>
    <w:p w:rsidR="001F1A29" w:rsidRPr="001F1A29" w:rsidRDefault="001F1A29" w:rsidP="001F1A29">
      <w:pPr>
        <w:numPr>
          <w:ilvl w:val="0"/>
          <w:numId w:val="11"/>
        </w:num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wykonanie nowej malatury ścian, sufitów, filarów i stolarki drzwiowej;</w:t>
      </w:r>
    </w:p>
    <w:p w:rsidR="001F1A29" w:rsidRPr="001F1A29" w:rsidRDefault="001F1A29" w:rsidP="001F1A29">
      <w:pPr>
        <w:numPr>
          <w:ilvl w:val="0"/>
          <w:numId w:val="11"/>
        </w:numPr>
        <w:contextualSpacing/>
        <w:jc w:val="both"/>
        <w:rPr>
          <w:rFonts w:asciiTheme="majorHAnsi" w:hAnsiTheme="majorHAnsi"/>
          <w:sz w:val="22"/>
        </w:rPr>
      </w:pPr>
      <w:r w:rsidRPr="001F1A29">
        <w:rPr>
          <w:rFonts w:asciiTheme="majorHAnsi" w:hAnsiTheme="majorHAnsi"/>
          <w:sz w:val="22"/>
        </w:rPr>
        <w:t>wymiana i naprawy miejscowe posadzki betonowej.</w:t>
      </w:r>
    </w:p>
    <w:p w:rsidR="00B15A58" w:rsidRPr="004D6CBC" w:rsidRDefault="00B15A58" w:rsidP="00B15A58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4D6CBC">
        <w:rPr>
          <w:rFonts w:ascii="Cambria" w:hAnsi="Cambria"/>
          <w:sz w:val="22"/>
          <w:u w:val="single"/>
        </w:rPr>
        <w:t>Szczegółowy zakres prac wg przedmiaru robót.</w:t>
      </w:r>
    </w:p>
    <w:p w:rsidR="005A3BD0" w:rsidRPr="0086321A" w:rsidRDefault="005A3BD0" w:rsidP="005A3BD0">
      <w:pPr>
        <w:ind w:left="72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2"/>
        <w:jc w:val="both"/>
        <w:rPr>
          <w:rFonts w:ascii="Cambria" w:hAnsi="Cambria"/>
        </w:rPr>
      </w:pPr>
      <w:bookmarkStart w:id="6" w:name="_Toc450125176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6"/>
    </w:p>
    <w:p w:rsidR="005A3BD0" w:rsidRDefault="003F5A88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="005A3BD0">
        <w:rPr>
          <w:rFonts w:ascii="Cambria" w:hAnsi="Cambria" w:cs="Arial"/>
          <w:sz w:val="22"/>
          <w:szCs w:val="22"/>
        </w:rPr>
        <w:t>szelkie prace wykonać zgodnie z zal</w:t>
      </w:r>
      <w:r w:rsidR="0093598F">
        <w:rPr>
          <w:rFonts w:ascii="Cambria" w:hAnsi="Cambria" w:cs="Arial"/>
          <w:sz w:val="22"/>
          <w:szCs w:val="22"/>
        </w:rPr>
        <w:t>eceniami stosowanej technologii</w:t>
      </w:r>
      <w:r>
        <w:rPr>
          <w:rFonts w:ascii="Cambria" w:hAnsi="Cambria" w:cs="Arial"/>
          <w:sz w:val="22"/>
          <w:szCs w:val="22"/>
        </w:rPr>
        <w:t xml:space="preserve"> i sztuki budowlanej</w:t>
      </w:r>
      <w:r w:rsidR="0093598F">
        <w:rPr>
          <w:rFonts w:ascii="Cambria" w:hAnsi="Cambria" w:cs="Arial"/>
          <w:sz w:val="22"/>
          <w:szCs w:val="22"/>
        </w:rPr>
        <w:t>;</w:t>
      </w:r>
    </w:p>
    <w:p w:rsidR="004D6CBC" w:rsidRDefault="004D6CBC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czasie wykonywania prac zwrócić bezwzględną uwagę na zabezpieczenie elementów wyremontowanych – zwłaszcza instalacji elektrycznej i oświetleniowej;</w:t>
      </w:r>
    </w:p>
    <w:p w:rsidR="003F5A88" w:rsidRDefault="003F5A88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ulegające zakryciu należy zgłosić do odbioru przed kontynuowaniem prac.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7" w:name="_Toc450125177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7"/>
    </w:p>
    <w:p w:rsidR="005A3BD0" w:rsidRPr="000C7680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 w:rsidR="003F5A88"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 xml:space="preserve">, poleceniami zarządzającego realizacją </w:t>
      </w:r>
      <w:r w:rsidRPr="000C7680">
        <w:rPr>
          <w:rFonts w:ascii="Cambria" w:hAnsi="Cambria" w:cs="Arial"/>
          <w:sz w:val="22"/>
          <w:szCs w:val="22"/>
        </w:rPr>
        <w:lastRenderedPageBreak/>
        <w:t>umowy. Wprowadzenie jakichkolwiek odstępstw do tych dokumentów wymaga akceptacji  zarządzającego realizacją umowy.</w:t>
      </w:r>
    </w:p>
    <w:p w:rsidR="005A3BD0" w:rsidRPr="000C7680" w:rsidRDefault="005A3BD0" w:rsidP="005A3BD0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- należy</w:t>
      </w:r>
      <w:r w:rsidR="00F27549"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8" w:name="_Toc450125178"/>
      <w:r w:rsidRPr="0086321A">
        <w:rPr>
          <w:rFonts w:ascii="Cambria" w:hAnsi="Cambria"/>
        </w:rPr>
        <w:t>6.  Kontrola jakości robót</w:t>
      </w:r>
      <w:bookmarkEnd w:id="8"/>
    </w:p>
    <w:p w:rsidR="005A3BD0" w:rsidRPr="000C768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Kontrola jakości polega na sprawdzeniu:</w:t>
      </w:r>
    </w:p>
    <w:p w:rsidR="005A3BD0" w:rsidRPr="000C7680" w:rsidRDefault="003F5A88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="005A3BD0" w:rsidRPr="000C7680">
        <w:rPr>
          <w:rFonts w:ascii="Cambria" w:hAnsi="Cambria" w:cs="Arial"/>
          <w:sz w:val="22"/>
          <w:szCs w:val="22"/>
        </w:rPr>
        <w:t xml:space="preserve">łaściwego </w:t>
      </w:r>
      <w:r w:rsidR="005A3BD0">
        <w:rPr>
          <w:rFonts w:ascii="Cambria" w:hAnsi="Cambria" w:cs="Arial"/>
          <w:sz w:val="22"/>
          <w:szCs w:val="22"/>
        </w:rPr>
        <w:t xml:space="preserve">przygotowania </w:t>
      </w:r>
      <w:r>
        <w:rPr>
          <w:rFonts w:ascii="Cambria" w:hAnsi="Cambria" w:cs="Arial"/>
          <w:sz w:val="22"/>
          <w:szCs w:val="22"/>
        </w:rPr>
        <w:t>i wykonania kolejnych warstw remontowa posadzek oraz tynków ścian sufitów i filarów</w:t>
      </w:r>
      <w:r w:rsidR="005A3BD0" w:rsidRPr="000C7680">
        <w:rPr>
          <w:rFonts w:ascii="Cambria" w:hAnsi="Cambria" w:cs="Arial"/>
          <w:sz w:val="22"/>
          <w:szCs w:val="22"/>
        </w:rPr>
        <w:t>;</w:t>
      </w:r>
    </w:p>
    <w:p w:rsidR="005A3BD0" w:rsidRDefault="003F5A88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zabezpieczenia miejsc zagrzybienia</w:t>
      </w:r>
      <w:r w:rsidR="005A3BD0">
        <w:rPr>
          <w:rFonts w:ascii="Cambria" w:hAnsi="Cambria" w:cs="Arial"/>
          <w:sz w:val="22"/>
          <w:szCs w:val="22"/>
        </w:rPr>
        <w:t>;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9" w:name="_Toc450125179"/>
      <w:r w:rsidRPr="0086321A">
        <w:rPr>
          <w:rFonts w:ascii="Cambria" w:hAnsi="Cambria"/>
        </w:rPr>
        <w:t>7.  Obmiar robót</w:t>
      </w:r>
      <w:bookmarkEnd w:id="9"/>
    </w:p>
    <w:p w:rsidR="005A3BD0" w:rsidRPr="0086321A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 jest załączony do dokumentacji przetargowej </w:t>
      </w:r>
      <w:r w:rsidR="00EC3D26"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 w:rsidR="00EC3D26"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0" w:name="_Toc450125180"/>
      <w:r w:rsidRPr="0086321A">
        <w:rPr>
          <w:rFonts w:ascii="Cambria" w:hAnsi="Cambria"/>
        </w:rPr>
        <w:t>8.  Jednostki obmiarowe</w:t>
      </w:r>
      <w:bookmarkEnd w:id="10"/>
    </w:p>
    <w:p w:rsidR="0093598F" w:rsidRPr="000C7680" w:rsidRDefault="00EC3D26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1" w:name="_Toc450125181"/>
      <w:r w:rsidRPr="0086321A">
        <w:rPr>
          <w:rFonts w:ascii="Cambria" w:hAnsi="Cambria"/>
        </w:rPr>
        <w:t>9.  Odbiór robót i podstawy płatności</w:t>
      </w:r>
      <w:bookmarkEnd w:id="11"/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 w:rsidR="00B15A58"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5A3BD0" w:rsidRDefault="005919F4" w:rsidP="005A3BD0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</w:t>
      </w:r>
      <w:r w:rsidR="005A3BD0">
        <w:rPr>
          <w:rFonts w:ascii="Cambria" w:hAnsi="Cambria" w:cs="Arial"/>
          <w:sz w:val="22"/>
          <w:szCs w:val="22"/>
        </w:rPr>
        <w:t>dbi</w:t>
      </w:r>
      <w:r w:rsidR="004875F9">
        <w:rPr>
          <w:rFonts w:ascii="Cambria" w:hAnsi="Cambria" w:cs="Arial"/>
          <w:sz w:val="22"/>
          <w:szCs w:val="22"/>
        </w:rPr>
        <w:t>orach</w:t>
      </w:r>
      <w:r>
        <w:rPr>
          <w:rFonts w:ascii="Cambria" w:hAnsi="Cambria" w:cs="Arial"/>
          <w:sz w:val="22"/>
          <w:szCs w:val="22"/>
        </w:rPr>
        <w:t xml:space="preserve"> </w:t>
      </w:r>
      <w:r w:rsidR="005A3BD0">
        <w:rPr>
          <w:rFonts w:ascii="Cambria" w:hAnsi="Cambria" w:cs="Arial"/>
          <w:sz w:val="22"/>
          <w:szCs w:val="22"/>
        </w:rPr>
        <w:t>robót ulegających zakryciu</w:t>
      </w:r>
      <w:r>
        <w:rPr>
          <w:rFonts w:ascii="Cambria" w:hAnsi="Cambria" w:cs="Arial"/>
          <w:sz w:val="22"/>
          <w:szCs w:val="22"/>
        </w:rPr>
        <w:t>;</w:t>
      </w:r>
    </w:p>
    <w:p w:rsidR="004875F9" w:rsidRPr="004875F9" w:rsidRDefault="004875F9" w:rsidP="004875F9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częściowych – po zakończeniu kolejnych zadań</w:t>
      </w:r>
    </w:p>
    <w:p w:rsidR="005A3BD0" w:rsidRPr="000C7680" w:rsidRDefault="005A3BD0" w:rsidP="005A3BD0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 w:rsidR="005919F4"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 w:rsidR="005919F4"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 w:rsidR="00730C1E"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 w:rsidR="004875F9"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 w:rsidR="004875F9"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5A3BD0" w:rsidRPr="000C7680" w:rsidRDefault="005A3BD0" w:rsidP="005A3BD0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5A3BD0" w:rsidRPr="0086321A" w:rsidRDefault="005A3BD0" w:rsidP="005A3BD0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 w:rsidR="00324896"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 w:rsidR="00324896"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 w:rsidR="00324896"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 w:rsidR="00324896"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5A3BD0" w:rsidRDefault="005A3BD0" w:rsidP="005A3BD0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324896" w:rsidRDefault="00324896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324896" w:rsidRDefault="00324896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Nagwek1"/>
        <w:rPr>
          <w:rFonts w:ascii="Cambria" w:hAnsi="Cambria"/>
        </w:rPr>
      </w:pPr>
      <w:bookmarkStart w:id="12" w:name="_Toc450125182"/>
      <w:r w:rsidRPr="0086321A">
        <w:rPr>
          <w:rFonts w:ascii="Cambria" w:hAnsi="Cambria"/>
        </w:rPr>
        <w:t>ROZDZIAŁ I</w:t>
      </w:r>
      <w:r>
        <w:rPr>
          <w:rFonts w:ascii="Cambria" w:hAnsi="Cambria"/>
        </w:rPr>
        <w:t>I</w:t>
      </w:r>
      <w:bookmarkEnd w:id="12"/>
      <w:r w:rsidRPr="0086321A">
        <w:rPr>
          <w:rFonts w:ascii="Cambria" w:hAnsi="Cambria"/>
        </w:rPr>
        <w:t xml:space="preserve"> </w:t>
      </w:r>
    </w:p>
    <w:p w:rsidR="00EC3D26" w:rsidRPr="0086321A" w:rsidRDefault="00EC3D26" w:rsidP="00EC3D26">
      <w:pPr>
        <w:pStyle w:val="Nagwek1"/>
        <w:rPr>
          <w:rFonts w:ascii="Cambria" w:hAnsi="Cambria"/>
        </w:rPr>
      </w:pPr>
      <w:bookmarkStart w:id="13" w:name="_Toc450125183"/>
      <w:r w:rsidRPr="0086321A">
        <w:rPr>
          <w:rFonts w:ascii="Cambria" w:hAnsi="Cambria"/>
        </w:rPr>
        <w:t xml:space="preserve">~ </w:t>
      </w:r>
      <w:r>
        <w:rPr>
          <w:rFonts w:ascii="Cambria" w:hAnsi="Cambria"/>
        </w:rPr>
        <w:t>PRACE W ZAKRESIE REMONTU POMIESZCZEŃ SOCJALNO-BIUROWYCH I MAGAZYNOWYCH BUDYNKU NR 6 – ZADANIE NR 2</w:t>
      </w:r>
      <w:r w:rsidRPr="0086321A">
        <w:rPr>
          <w:rFonts w:ascii="Cambria" w:hAnsi="Cambria"/>
        </w:rPr>
        <w:t xml:space="preserve"> ~</w:t>
      </w:r>
      <w:bookmarkEnd w:id="13"/>
    </w:p>
    <w:p w:rsidR="00EC3D26" w:rsidRPr="0086321A" w:rsidRDefault="00EC3D26" w:rsidP="00EC3D26">
      <w:pPr>
        <w:jc w:val="center"/>
        <w:rPr>
          <w:rFonts w:ascii="Cambria" w:hAnsi="Cambria" w:cs="Arial"/>
          <w:sz w:val="22"/>
          <w:szCs w:val="22"/>
        </w:rPr>
      </w:pPr>
    </w:p>
    <w:p w:rsidR="00EC3D26" w:rsidRPr="00FA2F04" w:rsidRDefault="00EC3D26" w:rsidP="00EC3D26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45262690-4</w:t>
      </w:r>
      <w:r w:rsidRPr="00FA2F04">
        <w:rPr>
          <w:rFonts w:ascii="Cambria" w:hAnsi="Cambria" w:cs="Arial"/>
          <w:sz w:val="22"/>
        </w:rPr>
        <w:t xml:space="preserve">- </w:t>
      </w:r>
      <w:r w:rsidRPr="00FA2F04">
        <w:rPr>
          <w:rFonts w:ascii="Cambria" w:hAnsi="Cambria"/>
          <w:sz w:val="22"/>
        </w:rPr>
        <w:t>Remont starych budynków</w:t>
      </w:r>
    </w:p>
    <w:p w:rsidR="00EC3D26" w:rsidRDefault="00EC3D26" w:rsidP="00EC3D26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45453000-7 – Roboty remontowe i renowacyjne</w:t>
      </w:r>
    </w:p>
    <w:p w:rsidR="00EC3D26" w:rsidRPr="00EC3D26" w:rsidRDefault="00EB0A4F" w:rsidP="00EC3D26">
      <w:pPr>
        <w:ind w:firstLine="360"/>
        <w:rPr>
          <w:rFonts w:ascii="Cambria" w:hAnsi="Cambria" w:cs="Calibri"/>
          <w:sz w:val="22"/>
        </w:rPr>
      </w:pPr>
      <w:hyperlink r:id="rId7" w:history="1">
        <w:r w:rsidR="00EC3D26" w:rsidRPr="00EC3D26">
          <w:rPr>
            <w:rStyle w:val="Hipercze"/>
            <w:rFonts w:ascii="Cambria" w:hAnsi="Cambria" w:cs="Calibri"/>
            <w:bCs/>
            <w:color w:val="000000"/>
            <w:sz w:val="22"/>
            <w:u w:val="none"/>
          </w:rPr>
          <w:t>45311200-2</w:t>
        </w:r>
      </w:hyperlink>
      <w:r w:rsidR="00EC3D26" w:rsidRPr="00EC3D26">
        <w:rPr>
          <w:rFonts w:ascii="Cambria" w:hAnsi="Cambria" w:cs="Calibri"/>
          <w:sz w:val="22"/>
        </w:rPr>
        <w:t xml:space="preserve"> - </w:t>
      </w:r>
      <w:r w:rsidR="00EC3D26" w:rsidRPr="00EC3D26">
        <w:rPr>
          <w:rFonts w:ascii="Cambria" w:hAnsi="Cambria" w:cs="Calibri"/>
          <w:color w:val="000000"/>
          <w:sz w:val="22"/>
        </w:rPr>
        <w:t>Roboty</w:t>
      </w:r>
      <w:r w:rsidR="00EC3D26" w:rsidRPr="00EC3D26">
        <w:rPr>
          <w:rStyle w:val="apple-converted-space"/>
          <w:rFonts w:ascii="Cambria" w:hAnsi="Cambria" w:cs="Calibri"/>
          <w:color w:val="000000"/>
          <w:sz w:val="22"/>
        </w:rPr>
        <w:t> </w:t>
      </w:r>
      <w:r w:rsidR="00EC3D26" w:rsidRPr="00EC3D26">
        <w:rPr>
          <w:rFonts w:ascii="Cambria" w:hAnsi="Cambria" w:cs="Calibri"/>
          <w:bCs/>
          <w:color w:val="000000"/>
          <w:sz w:val="22"/>
        </w:rPr>
        <w:t>w zakresie instalacji budynkowych</w:t>
      </w: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4" w:name="_Toc450125184"/>
      <w:r w:rsidRPr="0086321A">
        <w:rPr>
          <w:rFonts w:ascii="Cambria" w:hAnsi="Cambria"/>
        </w:rPr>
        <w:t>1. Przedmiot specyfikacji</w:t>
      </w:r>
      <w:bookmarkEnd w:id="14"/>
    </w:p>
    <w:p w:rsidR="00EC3D26" w:rsidRDefault="00EC3D26" w:rsidP="00EC3D26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>remontu pomieszczeń socjalnych, biurowych i magazynowych, przewidzianych</w:t>
      </w:r>
      <w:r w:rsidRPr="000C7680">
        <w:rPr>
          <w:rFonts w:ascii="Cambria" w:hAnsi="Cambria" w:cs="Arial"/>
          <w:b w:val="0"/>
          <w:sz w:val="22"/>
          <w:szCs w:val="22"/>
        </w:rPr>
        <w:t xml:space="preserve"> do wykonania</w:t>
      </w:r>
      <w:r>
        <w:rPr>
          <w:rFonts w:ascii="Cambria" w:hAnsi="Cambria" w:cs="Arial"/>
          <w:b w:val="0"/>
          <w:sz w:val="22"/>
          <w:szCs w:val="22"/>
        </w:rPr>
        <w:t xml:space="preserve"> w ramach zadania nr 2</w:t>
      </w:r>
      <w:r w:rsidRPr="000C7680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>– budynek nr 6 na terenie RBZMed w 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lastRenderedPageBreak/>
        <w:t>Budynek nr 6 jest budynkiem magazynowym z wydzieloną częścią socjalno biurową, parterowym, wykonanym w technologii tradycyjnej – murowany z cegły pełnej, stropodach wentylowany z pustaków stropowych, kryty papą</w:t>
      </w:r>
      <w:r>
        <w:rPr>
          <w:rFonts w:asciiTheme="majorHAnsi" w:hAnsiTheme="majorHAnsi"/>
          <w:sz w:val="22"/>
        </w:rPr>
        <w:t xml:space="preserve"> (pokrycie po remoncie w technologii bezspoinowej)</w:t>
      </w:r>
      <w:r w:rsidRPr="00EC3D26">
        <w:rPr>
          <w:rFonts w:asciiTheme="majorHAnsi" w:hAnsiTheme="majorHAnsi"/>
          <w:sz w:val="22"/>
        </w:rPr>
        <w:t>. Stolarka okienna w części magazynowej stalowa, w części socjalno biurowej częściowo wymieniona ze stalowej na okna PCV bramy wejściowe stalowe ocieplone</w:t>
      </w:r>
      <w:r>
        <w:rPr>
          <w:rFonts w:asciiTheme="majorHAnsi" w:hAnsiTheme="majorHAnsi"/>
          <w:sz w:val="22"/>
        </w:rPr>
        <w:t>. Instalacja elektryczna i oświetleniowa nowa.</w:t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>Powierzchnia użytkowa budynku:  618,4 m</w:t>
      </w:r>
      <w:r w:rsidRPr="00EC3D26">
        <w:rPr>
          <w:rFonts w:asciiTheme="majorHAnsi" w:hAnsiTheme="majorHAnsi"/>
          <w:sz w:val="22"/>
          <w:vertAlign w:val="superscript"/>
        </w:rPr>
        <w:t>2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>Kubatura budynku:  2.816,4 m</w:t>
      </w:r>
      <w:r w:rsidRPr="00EC3D26">
        <w:rPr>
          <w:rFonts w:asciiTheme="majorHAnsi" w:hAnsiTheme="majorHAnsi"/>
          <w:sz w:val="22"/>
          <w:vertAlign w:val="superscript"/>
        </w:rPr>
        <w:t>3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>Budynek posiada instalacje: elektryczną, odgromową, wod.-kan., centralnego ogrzewania, alarmową, telefoniczną.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5" w:name="_Toc450125185"/>
      <w:r w:rsidRPr="0086321A">
        <w:rPr>
          <w:rFonts w:ascii="Cambria" w:hAnsi="Cambria"/>
        </w:rPr>
        <w:t>2. Zakres stosowania specyfikacji</w:t>
      </w:r>
      <w:bookmarkEnd w:id="15"/>
      <w:r w:rsidRPr="0086321A">
        <w:rPr>
          <w:rFonts w:ascii="Cambria" w:hAnsi="Cambria"/>
        </w:rPr>
        <w:t xml:space="preserve"> </w:t>
      </w:r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 w:rsidR="004D6CBC"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4D6CBC" w:rsidRPr="004D6CBC" w:rsidRDefault="004D6CBC" w:rsidP="004D6CBC">
      <w:pPr>
        <w:contextualSpacing/>
        <w:jc w:val="both"/>
        <w:rPr>
          <w:rFonts w:asciiTheme="majorHAnsi" w:hAnsiTheme="majorHAnsi"/>
          <w:sz w:val="22"/>
        </w:rPr>
      </w:pPr>
      <w:r w:rsidRPr="004D6CBC">
        <w:rPr>
          <w:rFonts w:asciiTheme="majorHAnsi" w:hAnsiTheme="majorHAnsi"/>
          <w:sz w:val="22"/>
        </w:rPr>
        <w:t>Tynki i malatura ścian posiada liczne odpryski, zabrudzenia i ubytki. Miejscowo na ścianach i suficie widoczne są zacieki wód opadowych przez nieszczelności dachu, które zostały uszczelnione po wykonaniu nowego pokrycia dachowego. Posadzki betonowe w znacznej mierze spękane, posiadają liczne ubytki. Nie wymieniona stolarka okienna stalowa 1-szybowa o dużym współczynniku przenikania ciepła. Ponadto okna części biurowej są zbyt małe i nie spełniają wymogów w/w przepisów w zakresie doświetlenia pomieszczeń. W pomieszczeniach sanitariatu i natrysku częściowo uszkodzone z ubytkami płytki ceramiczne na ścianach i posadzce.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6" w:name="_Toc450125186"/>
      <w:r w:rsidRPr="0086321A">
        <w:rPr>
          <w:rFonts w:ascii="Cambria" w:hAnsi="Cambria"/>
        </w:rPr>
        <w:t>3.  Zakres robót objętych specyfikacją techniczną</w:t>
      </w:r>
      <w:bookmarkEnd w:id="16"/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pomieszczenie WC:</w:t>
      </w:r>
    </w:p>
    <w:p w:rsidR="004D6CBC" w:rsidRPr="002B45C5" w:rsidRDefault="004D6CBC" w:rsidP="004D6CBC">
      <w:pPr>
        <w:numPr>
          <w:ilvl w:val="0"/>
          <w:numId w:val="20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naprawa tynków</w:t>
      </w:r>
    </w:p>
    <w:p w:rsidR="004D6CBC" w:rsidRPr="002B45C5" w:rsidRDefault="004D6CBC" w:rsidP="004D6CBC">
      <w:pPr>
        <w:numPr>
          <w:ilvl w:val="0"/>
          <w:numId w:val="20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płytek na ścianach</w:t>
      </w:r>
    </w:p>
    <w:p w:rsidR="004D6CBC" w:rsidRPr="002B45C5" w:rsidRDefault="004D6CBC" w:rsidP="004D6CBC">
      <w:pPr>
        <w:numPr>
          <w:ilvl w:val="0"/>
          <w:numId w:val="20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odmalowanie sufitu</w:t>
      </w:r>
    </w:p>
    <w:p w:rsidR="004D6CBC" w:rsidRPr="002B45C5" w:rsidRDefault="004D6CBC" w:rsidP="004D6CBC">
      <w:pPr>
        <w:numPr>
          <w:ilvl w:val="0"/>
          <w:numId w:val="20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naprawa drzwi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pomieszczenie natrysku:</w:t>
      </w:r>
    </w:p>
    <w:p w:rsidR="004D6CBC" w:rsidRPr="002B45C5" w:rsidRDefault="004D6CBC" w:rsidP="004D6CBC">
      <w:pPr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naprawa tynków</w:t>
      </w:r>
    </w:p>
    <w:p w:rsidR="004D6CBC" w:rsidRPr="002B45C5" w:rsidRDefault="004D6CBC" w:rsidP="004D6CBC">
      <w:pPr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wykonanie nowej malatury</w:t>
      </w:r>
    </w:p>
    <w:p w:rsidR="004D6CBC" w:rsidRPr="002B45C5" w:rsidRDefault="004D6CBC" w:rsidP="004D6CBC">
      <w:pPr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naprawa drzwi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szatnia:</w:t>
      </w:r>
    </w:p>
    <w:p w:rsidR="004D6CBC" w:rsidRPr="002B45C5" w:rsidRDefault="004D6CBC" w:rsidP="004D6CBC">
      <w:pPr>
        <w:numPr>
          <w:ilvl w:val="0"/>
          <w:numId w:val="2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spękanych tynków</w:t>
      </w:r>
    </w:p>
    <w:p w:rsidR="004D6CBC" w:rsidRPr="002B45C5" w:rsidRDefault="004D6CBC" w:rsidP="004D6CBC">
      <w:pPr>
        <w:numPr>
          <w:ilvl w:val="0"/>
          <w:numId w:val="2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wykonanie nowej malatury</w:t>
      </w:r>
    </w:p>
    <w:p w:rsidR="004D6CBC" w:rsidRPr="002B45C5" w:rsidRDefault="004D6CBC" w:rsidP="004D6CBC">
      <w:pPr>
        <w:numPr>
          <w:ilvl w:val="0"/>
          <w:numId w:val="2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stolarki okiennej stalowej na PCV</w:t>
      </w:r>
    </w:p>
    <w:p w:rsidR="004D6CBC" w:rsidRPr="002B45C5" w:rsidRDefault="004D6CBC" w:rsidP="004D6CBC">
      <w:pPr>
        <w:numPr>
          <w:ilvl w:val="0"/>
          <w:numId w:val="2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posadzki z tworzyw sztucznych na płytki ceramiczne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pomieszczenie socjalne:</w:t>
      </w:r>
    </w:p>
    <w:p w:rsidR="004D6CBC" w:rsidRPr="002B45C5" w:rsidRDefault="004D6CBC" w:rsidP="004D6CBC">
      <w:pPr>
        <w:numPr>
          <w:ilvl w:val="0"/>
          <w:numId w:val="23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spękanych tynków</w:t>
      </w:r>
    </w:p>
    <w:p w:rsidR="004D6CBC" w:rsidRPr="002B45C5" w:rsidRDefault="004D6CBC" w:rsidP="004D6CBC">
      <w:pPr>
        <w:numPr>
          <w:ilvl w:val="0"/>
          <w:numId w:val="23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wykonanie nowej malatury</w:t>
      </w:r>
    </w:p>
    <w:p w:rsidR="004D6CBC" w:rsidRPr="002B45C5" w:rsidRDefault="004D6CBC" w:rsidP="004D6CBC">
      <w:pPr>
        <w:numPr>
          <w:ilvl w:val="0"/>
          <w:numId w:val="23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stolarki okiennej na PCV</w:t>
      </w:r>
    </w:p>
    <w:p w:rsidR="004D6CBC" w:rsidRPr="002B45C5" w:rsidRDefault="004D6CBC" w:rsidP="004D6CBC">
      <w:pPr>
        <w:numPr>
          <w:ilvl w:val="0"/>
          <w:numId w:val="23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posadzki z tworzyw sztucznych na płytki ceramiczne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pomieszczenie kierownika magazynów</w:t>
      </w:r>
    </w:p>
    <w:p w:rsidR="004D6CBC" w:rsidRPr="002B45C5" w:rsidRDefault="004D6CBC" w:rsidP="004D6CBC">
      <w:pPr>
        <w:numPr>
          <w:ilvl w:val="0"/>
          <w:numId w:val="24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spękanych tynków</w:t>
      </w:r>
    </w:p>
    <w:p w:rsidR="004D6CBC" w:rsidRPr="002B45C5" w:rsidRDefault="004D6CBC" w:rsidP="004D6CBC">
      <w:pPr>
        <w:numPr>
          <w:ilvl w:val="0"/>
          <w:numId w:val="24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wykonanie nowej malatury</w:t>
      </w:r>
    </w:p>
    <w:p w:rsidR="004D6CBC" w:rsidRPr="002B45C5" w:rsidRDefault="004D6CBC" w:rsidP="004D6CBC">
      <w:pPr>
        <w:numPr>
          <w:ilvl w:val="0"/>
          <w:numId w:val="24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stolarki okiennej</w:t>
      </w:r>
    </w:p>
    <w:p w:rsidR="004D6CBC" w:rsidRPr="002B45C5" w:rsidRDefault="004D6CBC" w:rsidP="004D6CBC">
      <w:pPr>
        <w:numPr>
          <w:ilvl w:val="0"/>
          <w:numId w:val="24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posadzki z tworzyw sztucznych na płytki ceramiczne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pomieszczenie biurowe</w:t>
      </w:r>
    </w:p>
    <w:p w:rsidR="004D6CBC" w:rsidRPr="002B45C5" w:rsidRDefault="004D6CBC" w:rsidP="004D6CBC">
      <w:pPr>
        <w:numPr>
          <w:ilvl w:val="0"/>
          <w:numId w:val="26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wydzielenie stanowisk komputerowych ścianką g-k</w:t>
      </w:r>
    </w:p>
    <w:p w:rsidR="004D6CBC" w:rsidRPr="002B45C5" w:rsidRDefault="004D6CBC" w:rsidP="004D6CBC">
      <w:pPr>
        <w:numPr>
          <w:ilvl w:val="0"/>
          <w:numId w:val="26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naprawa pęknięć posadzki betonowej</w:t>
      </w:r>
    </w:p>
    <w:p w:rsidR="004D6CBC" w:rsidRPr="002B45C5" w:rsidRDefault="004D6CBC" w:rsidP="004D6CBC">
      <w:pPr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pomieszczenia magazynowe x 5: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lastRenderedPageBreak/>
        <w:t>miejscowe skucie tynków ścian i sufitów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odgrzybienie zacieków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częściowa wymiana tynków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wykonanie nowej malatury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popękanego oszklenia okien wraz z naklejeniem folii redukującej promieniowanie UV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wymiana kratek wentylacyjnych</w:t>
      </w:r>
    </w:p>
    <w:p w:rsidR="004D6CBC" w:rsidRPr="002B45C5" w:rsidRDefault="004D6CBC" w:rsidP="004D6CBC">
      <w:pPr>
        <w:numPr>
          <w:ilvl w:val="0"/>
          <w:numId w:val="27"/>
        </w:num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montaż wentylatora wywiewnego w magazynie leków</w:t>
      </w:r>
    </w:p>
    <w:p w:rsidR="004D6CBC" w:rsidRDefault="004D6CBC" w:rsidP="00EC3D26">
      <w:pPr>
        <w:suppressAutoHyphens/>
        <w:contextualSpacing/>
        <w:jc w:val="both"/>
        <w:rPr>
          <w:rFonts w:ascii="Cambria" w:hAnsi="Cambria"/>
          <w:sz w:val="22"/>
        </w:rPr>
      </w:pPr>
    </w:p>
    <w:p w:rsidR="00EC3D26" w:rsidRPr="004D6CBC" w:rsidRDefault="00EC3D26" w:rsidP="00EC3D26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4D6CBC">
        <w:rPr>
          <w:rFonts w:ascii="Cambria" w:hAnsi="Cambria"/>
          <w:sz w:val="22"/>
          <w:u w:val="single"/>
        </w:rPr>
        <w:t>Szczegółowy zakres prac wg przedmiaru robót.</w:t>
      </w:r>
    </w:p>
    <w:p w:rsidR="00EC3D26" w:rsidRPr="0086321A" w:rsidRDefault="00EC3D26" w:rsidP="00EC3D26">
      <w:pPr>
        <w:ind w:left="72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Nagwek2"/>
        <w:jc w:val="both"/>
        <w:rPr>
          <w:rFonts w:ascii="Cambria" w:hAnsi="Cambria"/>
        </w:rPr>
      </w:pPr>
      <w:bookmarkStart w:id="17" w:name="_Toc450125187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17"/>
    </w:p>
    <w:p w:rsidR="00EC3D26" w:rsidRDefault="00EC3D26" w:rsidP="00EC3D26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wszelkie prace wykonać zgodnie z zaleceniami stosowanej technologii i sztuki budowlanej</w:t>
      </w:r>
      <w:r w:rsidR="00F27549">
        <w:rPr>
          <w:rFonts w:ascii="Cambria" w:hAnsi="Cambria" w:cs="Arial"/>
          <w:sz w:val="22"/>
          <w:szCs w:val="22"/>
        </w:rPr>
        <w:t xml:space="preserve"> i instalacyjnej</w:t>
      </w:r>
      <w:r>
        <w:rPr>
          <w:rFonts w:ascii="Cambria" w:hAnsi="Cambria" w:cs="Arial"/>
          <w:sz w:val="22"/>
          <w:szCs w:val="22"/>
        </w:rPr>
        <w:t>;</w:t>
      </w:r>
    </w:p>
    <w:p w:rsidR="004D6CBC" w:rsidRDefault="004D6CBC" w:rsidP="004D6CB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czasie wykonywania prac zwrócić bezwzględną uwagę na zabezpieczenie elementów wyremontowanych – zwłaszcza instalacji elektrycznej i oświetleniowej;</w:t>
      </w:r>
    </w:p>
    <w:p w:rsidR="00E2213D" w:rsidRPr="004D6CBC" w:rsidRDefault="00E2213D" w:rsidP="004D6CB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instalację elektryczną i wentylator w magazynie leków wykonać w technologii przeciwwybuchowej;</w:t>
      </w:r>
    </w:p>
    <w:p w:rsidR="00EC3D26" w:rsidRDefault="00EC3D26" w:rsidP="00EC3D26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ulegające zakryciu należy zgłosić do odbioru przed kontynuowaniem prac.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8" w:name="_Toc450125188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18"/>
    </w:p>
    <w:p w:rsidR="00EC3D26" w:rsidRPr="000C7680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EC3D26" w:rsidRPr="000C7680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F27549"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 w:rsidR="00F27549"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9" w:name="_Toc450125189"/>
      <w:r w:rsidRPr="0086321A">
        <w:rPr>
          <w:rFonts w:ascii="Cambria" w:hAnsi="Cambria"/>
        </w:rPr>
        <w:t>6.  Kontrola jakości robót</w:t>
      </w:r>
      <w:bookmarkEnd w:id="19"/>
    </w:p>
    <w:p w:rsidR="00EC3D26" w:rsidRPr="000C7680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EC3D26" w:rsidRDefault="00EC3D26" w:rsidP="00EC3D26">
      <w:pPr>
        <w:ind w:left="709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Kontrola jakości polega na sprawdzeniu:</w:t>
      </w:r>
    </w:p>
    <w:p w:rsidR="00EC3D26" w:rsidRPr="000C7680" w:rsidRDefault="00EC3D26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Pr="000C7680">
        <w:rPr>
          <w:rFonts w:ascii="Cambria" w:hAnsi="Cambria" w:cs="Arial"/>
          <w:sz w:val="22"/>
          <w:szCs w:val="22"/>
        </w:rPr>
        <w:t xml:space="preserve">łaściwego </w:t>
      </w:r>
      <w:r>
        <w:rPr>
          <w:rFonts w:ascii="Cambria" w:hAnsi="Cambria" w:cs="Arial"/>
          <w:sz w:val="22"/>
          <w:szCs w:val="22"/>
        </w:rPr>
        <w:t>przygotowania i wykonania kolejnych warstw remontowa posadzek oraz tynków ścian sufitów i filarów</w:t>
      </w:r>
      <w:r w:rsidRPr="000C7680">
        <w:rPr>
          <w:rFonts w:ascii="Cambria" w:hAnsi="Cambria" w:cs="Arial"/>
          <w:sz w:val="22"/>
          <w:szCs w:val="22"/>
        </w:rPr>
        <w:t>;</w:t>
      </w:r>
    </w:p>
    <w:p w:rsidR="00EC3D26" w:rsidRDefault="00EC3D26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zabezpieczenia miejsc zagrzybienia;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20" w:name="_Toc450125190"/>
      <w:r w:rsidRPr="0086321A">
        <w:rPr>
          <w:rFonts w:ascii="Cambria" w:hAnsi="Cambria"/>
        </w:rPr>
        <w:t>7.  Obmiar robót</w:t>
      </w:r>
      <w:bookmarkEnd w:id="20"/>
    </w:p>
    <w:p w:rsidR="00EC3D26" w:rsidRPr="0086321A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 jest załączony do dokumentacji przetargowej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21" w:name="_Toc450125191"/>
      <w:r w:rsidRPr="0086321A">
        <w:rPr>
          <w:rFonts w:ascii="Cambria" w:hAnsi="Cambria"/>
        </w:rPr>
        <w:t>8.  Jednostki obmiarowe</w:t>
      </w:r>
      <w:bookmarkEnd w:id="21"/>
    </w:p>
    <w:p w:rsidR="00EC3D26" w:rsidRPr="000C7680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22" w:name="_Toc450125192"/>
      <w:r w:rsidRPr="0086321A">
        <w:rPr>
          <w:rFonts w:ascii="Cambria" w:hAnsi="Cambria"/>
        </w:rPr>
        <w:t>9.  Odbiór robót i podstawy płatności</w:t>
      </w:r>
      <w:bookmarkEnd w:id="22"/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EC3D26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EC3D26" w:rsidRPr="004875F9" w:rsidRDefault="00EC3D26" w:rsidP="00EC3D26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częściowych – po zakończeniu kolejnych zadań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EC3D26" w:rsidRPr="0086321A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lastRenderedPageBreak/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EC3D26" w:rsidRDefault="00EC3D26" w:rsidP="00EC3D26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E85515" w:rsidRDefault="00E85515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2528C9" w:rsidRPr="0086321A" w:rsidRDefault="002528C9" w:rsidP="002528C9">
      <w:pPr>
        <w:pStyle w:val="Nagwek1"/>
        <w:rPr>
          <w:rFonts w:ascii="Cambria" w:hAnsi="Cambria"/>
        </w:rPr>
      </w:pPr>
      <w:bookmarkStart w:id="23" w:name="_Toc450125193"/>
      <w:r w:rsidRPr="0086321A">
        <w:rPr>
          <w:rFonts w:ascii="Cambria" w:hAnsi="Cambria"/>
        </w:rPr>
        <w:t>ROZDZIAŁ I</w:t>
      </w:r>
      <w:r>
        <w:rPr>
          <w:rFonts w:ascii="Cambria" w:hAnsi="Cambria"/>
        </w:rPr>
        <w:t>II</w:t>
      </w:r>
      <w:bookmarkEnd w:id="23"/>
      <w:r w:rsidRPr="0086321A">
        <w:rPr>
          <w:rFonts w:ascii="Cambria" w:hAnsi="Cambria"/>
        </w:rPr>
        <w:t xml:space="preserve"> </w:t>
      </w:r>
    </w:p>
    <w:p w:rsidR="002528C9" w:rsidRPr="0086321A" w:rsidRDefault="002528C9" w:rsidP="002528C9">
      <w:pPr>
        <w:pStyle w:val="Nagwek1"/>
        <w:rPr>
          <w:rFonts w:ascii="Cambria" w:hAnsi="Cambria"/>
        </w:rPr>
      </w:pPr>
      <w:bookmarkStart w:id="24" w:name="_Toc450125194"/>
      <w:r w:rsidRPr="0086321A">
        <w:rPr>
          <w:rFonts w:ascii="Cambria" w:hAnsi="Cambria"/>
        </w:rPr>
        <w:t xml:space="preserve">~ </w:t>
      </w:r>
      <w:r>
        <w:rPr>
          <w:rFonts w:ascii="Cambria" w:hAnsi="Cambria"/>
        </w:rPr>
        <w:t>PRACE W ZAKRESIE REMONTU SPĘKANYCH ŚCIAN ZEWNĘTRZNYCH BUDYNKU BIUROWO -MAGAZYNOWEGO NR 11 – ZADANIE NR 3</w:t>
      </w:r>
      <w:r w:rsidRPr="0086321A">
        <w:rPr>
          <w:rFonts w:ascii="Cambria" w:hAnsi="Cambria"/>
        </w:rPr>
        <w:t xml:space="preserve"> ~</w:t>
      </w:r>
      <w:bookmarkEnd w:id="24"/>
    </w:p>
    <w:p w:rsidR="002528C9" w:rsidRPr="0086321A" w:rsidRDefault="002528C9" w:rsidP="002528C9">
      <w:pPr>
        <w:jc w:val="center"/>
        <w:rPr>
          <w:rFonts w:ascii="Cambria" w:hAnsi="Cambria" w:cs="Arial"/>
          <w:sz w:val="22"/>
          <w:szCs w:val="22"/>
        </w:rPr>
      </w:pPr>
    </w:p>
    <w:p w:rsidR="002528C9" w:rsidRPr="00FA2F04" w:rsidRDefault="002528C9" w:rsidP="002528C9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45262690-4</w:t>
      </w:r>
      <w:r w:rsidRPr="00FA2F04">
        <w:rPr>
          <w:rFonts w:ascii="Cambria" w:hAnsi="Cambria" w:cs="Arial"/>
          <w:sz w:val="22"/>
        </w:rPr>
        <w:t xml:space="preserve">- </w:t>
      </w:r>
      <w:r w:rsidRPr="00FA2F04">
        <w:rPr>
          <w:rFonts w:ascii="Cambria" w:hAnsi="Cambria"/>
          <w:sz w:val="22"/>
        </w:rPr>
        <w:t>Remont starych budynków</w:t>
      </w:r>
    </w:p>
    <w:p w:rsidR="002528C9" w:rsidRDefault="002528C9" w:rsidP="002528C9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45453000-7 – Roboty remontowe i renowacyjne</w:t>
      </w:r>
    </w:p>
    <w:p w:rsidR="002528C9" w:rsidRPr="0086321A" w:rsidRDefault="002528C9" w:rsidP="002528C9">
      <w:pPr>
        <w:rPr>
          <w:rFonts w:ascii="Cambria" w:hAnsi="Cambria" w:cs="Arial"/>
          <w:sz w:val="22"/>
          <w:szCs w:val="22"/>
          <w:u w:val="single"/>
        </w:rPr>
      </w:pPr>
    </w:p>
    <w:p w:rsidR="002528C9" w:rsidRPr="0086321A" w:rsidRDefault="002528C9" w:rsidP="002528C9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2528C9" w:rsidRPr="0086321A" w:rsidRDefault="002528C9" w:rsidP="002528C9">
      <w:pPr>
        <w:rPr>
          <w:rFonts w:ascii="Cambria" w:hAnsi="Cambria" w:cs="Arial"/>
          <w:sz w:val="22"/>
          <w:szCs w:val="22"/>
          <w:u w:val="single"/>
        </w:rPr>
      </w:pP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25" w:name="_Toc450125195"/>
      <w:r w:rsidRPr="0086321A">
        <w:rPr>
          <w:rFonts w:ascii="Cambria" w:hAnsi="Cambria"/>
        </w:rPr>
        <w:t>1. Przedmiot specyfikacji</w:t>
      </w:r>
      <w:bookmarkEnd w:id="25"/>
    </w:p>
    <w:p w:rsidR="002528C9" w:rsidRDefault="002528C9" w:rsidP="002528C9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>naprawy i uszczelnienia spękań i rys ścian zewnętrznych</w:t>
      </w:r>
      <w:r w:rsidR="0071092A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>pomieszczeń</w:t>
      </w:r>
      <w:r w:rsidR="0071092A">
        <w:rPr>
          <w:rFonts w:ascii="Cambria" w:hAnsi="Cambria" w:cs="Arial"/>
          <w:b w:val="0"/>
          <w:sz w:val="22"/>
          <w:szCs w:val="22"/>
        </w:rPr>
        <w:t xml:space="preserve"> w budynku</w:t>
      </w:r>
      <w:r w:rsidRPr="000C7680">
        <w:rPr>
          <w:rFonts w:ascii="Cambria" w:hAnsi="Cambria" w:cs="Arial"/>
          <w:b w:val="0"/>
          <w:sz w:val="22"/>
          <w:szCs w:val="22"/>
        </w:rPr>
        <w:t xml:space="preserve"> </w:t>
      </w:r>
      <w:r w:rsidR="0071092A">
        <w:rPr>
          <w:rFonts w:ascii="Cambria" w:hAnsi="Cambria" w:cs="Arial"/>
          <w:b w:val="0"/>
          <w:sz w:val="22"/>
          <w:szCs w:val="22"/>
        </w:rPr>
        <w:t xml:space="preserve"> nr 11, wraz z naprawą okładzin ścian wewnątrz pomieszczeń i odmalowaniem całości części biurowej, naprawą pęknięć rampy i wejścia do części magazynowej</w:t>
      </w:r>
      <w:r w:rsidR="00907137">
        <w:rPr>
          <w:rFonts w:ascii="Cambria" w:hAnsi="Cambria" w:cs="Arial"/>
          <w:b w:val="0"/>
          <w:sz w:val="22"/>
          <w:szCs w:val="22"/>
        </w:rPr>
        <w:t xml:space="preserve"> oraz ściany w części magazynowej</w:t>
      </w:r>
      <w:r w:rsidR="0071092A">
        <w:rPr>
          <w:rFonts w:ascii="Cambria" w:hAnsi="Cambria" w:cs="Arial"/>
          <w:b w:val="0"/>
          <w:sz w:val="22"/>
          <w:szCs w:val="22"/>
        </w:rPr>
        <w:t xml:space="preserve">, </w:t>
      </w:r>
      <w:r w:rsidRPr="000C7680">
        <w:rPr>
          <w:rFonts w:ascii="Cambria" w:hAnsi="Cambria" w:cs="Arial"/>
          <w:b w:val="0"/>
          <w:sz w:val="22"/>
          <w:szCs w:val="22"/>
        </w:rPr>
        <w:t>do wykonania</w:t>
      </w:r>
      <w:r w:rsidR="0071092A">
        <w:rPr>
          <w:rFonts w:ascii="Cambria" w:hAnsi="Cambria" w:cs="Arial"/>
          <w:b w:val="0"/>
          <w:sz w:val="22"/>
          <w:szCs w:val="22"/>
        </w:rPr>
        <w:t xml:space="preserve"> w ramach zadania nr 3</w:t>
      </w:r>
      <w:r w:rsidRPr="000C7680">
        <w:rPr>
          <w:rFonts w:ascii="Cambria" w:hAnsi="Cambria" w:cs="Arial"/>
          <w:b w:val="0"/>
          <w:sz w:val="22"/>
          <w:szCs w:val="22"/>
        </w:rPr>
        <w:t xml:space="preserve"> </w:t>
      </w:r>
      <w:r w:rsidR="0071092A">
        <w:rPr>
          <w:rFonts w:ascii="Cambria" w:hAnsi="Cambria" w:cs="Arial"/>
          <w:b w:val="0"/>
          <w:sz w:val="22"/>
          <w:szCs w:val="22"/>
        </w:rPr>
        <w:t>– budynek nr 11</w:t>
      </w:r>
      <w:r>
        <w:rPr>
          <w:rFonts w:ascii="Cambria" w:hAnsi="Cambria" w:cs="Arial"/>
          <w:b w:val="0"/>
          <w:sz w:val="22"/>
          <w:szCs w:val="22"/>
        </w:rPr>
        <w:t xml:space="preserve"> na terenie RBZMed w 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B45C5">
        <w:rPr>
          <w:rFonts w:asciiTheme="majorHAnsi" w:hAnsiTheme="majorHAnsi"/>
          <w:sz w:val="22"/>
          <w:szCs w:val="22"/>
        </w:rPr>
        <w:t xml:space="preserve">Budynek nr 11 jest budynkiem magazynowo-biurowym, parterowym, wykonanym w technologii tradycyjnej – murowany z cegły pełnej, ściany zewnętrzne ocieplone styropianem, stropodach z płyt żelbetowych, kryty papą (pokrycie po remoncie w technologii bezspoinowej w części biurowej), </w:t>
      </w:r>
      <w:r w:rsidR="00907137" w:rsidRPr="002B45C5">
        <w:rPr>
          <w:rFonts w:asciiTheme="majorHAnsi" w:hAnsiTheme="majorHAnsi"/>
          <w:sz w:val="22"/>
          <w:szCs w:val="22"/>
        </w:rPr>
        <w:t xml:space="preserve">dach </w:t>
      </w:r>
      <w:r w:rsidRPr="002B45C5">
        <w:rPr>
          <w:rFonts w:asciiTheme="majorHAnsi" w:hAnsiTheme="majorHAnsi"/>
          <w:sz w:val="22"/>
          <w:szCs w:val="22"/>
        </w:rPr>
        <w:t>ocieplony w części biurowej. Stolarka okienna w części magazynowej stalowa, w części biurowej PCV z szybami zespolonymi. Brama wejściowa do części magazynowej stalowa, do części biurowej drzwi z aluminiowe ocieplone.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B45C5">
        <w:rPr>
          <w:rFonts w:asciiTheme="majorHAnsi" w:hAnsiTheme="majorHAnsi"/>
          <w:sz w:val="22"/>
          <w:szCs w:val="22"/>
        </w:rPr>
        <w:t>Powierzchnia użytkowa budynku:  280 m</w:t>
      </w:r>
      <w:r w:rsidRPr="002B45C5">
        <w:rPr>
          <w:rFonts w:asciiTheme="majorHAnsi" w:hAnsiTheme="majorHAnsi"/>
          <w:sz w:val="22"/>
          <w:szCs w:val="22"/>
          <w:vertAlign w:val="superscript"/>
        </w:rPr>
        <w:t>2</w:t>
      </w:r>
      <w:r w:rsidRPr="002B45C5">
        <w:rPr>
          <w:rFonts w:asciiTheme="majorHAnsi" w:hAnsiTheme="majorHAnsi"/>
          <w:sz w:val="22"/>
          <w:szCs w:val="22"/>
        </w:rPr>
        <w:tab/>
      </w:r>
      <w:r w:rsidRPr="002B45C5">
        <w:rPr>
          <w:rFonts w:asciiTheme="majorHAnsi" w:hAnsiTheme="majorHAnsi"/>
          <w:sz w:val="22"/>
          <w:szCs w:val="22"/>
        </w:rPr>
        <w:tab/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B45C5">
        <w:rPr>
          <w:rFonts w:asciiTheme="majorHAnsi" w:hAnsiTheme="majorHAnsi"/>
          <w:sz w:val="22"/>
          <w:szCs w:val="22"/>
        </w:rPr>
        <w:t>Kubatura budynku:  1.509 m</w:t>
      </w:r>
      <w:r w:rsidRPr="002B45C5">
        <w:rPr>
          <w:rFonts w:asciiTheme="majorHAnsi" w:hAnsiTheme="majorHAnsi"/>
          <w:sz w:val="22"/>
          <w:szCs w:val="22"/>
          <w:vertAlign w:val="superscript"/>
        </w:rPr>
        <w:t>3</w:t>
      </w:r>
      <w:r w:rsidRPr="002B45C5">
        <w:rPr>
          <w:rFonts w:asciiTheme="majorHAnsi" w:hAnsiTheme="majorHAnsi"/>
          <w:sz w:val="22"/>
          <w:szCs w:val="22"/>
        </w:rPr>
        <w:tab/>
      </w:r>
      <w:r w:rsidRPr="002B45C5">
        <w:rPr>
          <w:rFonts w:asciiTheme="majorHAnsi" w:hAnsiTheme="majorHAnsi"/>
          <w:sz w:val="22"/>
          <w:szCs w:val="22"/>
        </w:rPr>
        <w:tab/>
      </w:r>
      <w:r w:rsidRPr="002B45C5">
        <w:rPr>
          <w:rFonts w:asciiTheme="majorHAnsi" w:hAnsiTheme="majorHAnsi"/>
          <w:sz w:val="22"/>
          <w:szCs w:val="22"/>
        </w:rPr>
        <w:tab/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B45C5">
        <w:rPr>
          <w:rFonts w:asciiTheme="majorHAnsi" w:hAnsiTheme="majorHAnsi"/>
          <w:sz w:val="22"/>
          <w:szCs w:val="22"/>
        </w:rPr>
        <w:t>Budynek posiada instalacje: elektryczną, odgromową, wod.-kan., centralnego ogrzewania, alarmową, tele-informatyczną.</w:t>
      </w:r>
    </w:p>
    <w:p w:rsidR="0071092A" w:rsidRDefault="0071092A" w:rsidP="002528C9">
      <w:pPr>
        <w:contextualSpacing/>
        <w:jc w:val="both"/>
        <w:rPr>
          <w:rFonts w:asciiTheme="majorHAnsi" w:hAnsiTheme="majorHAnsi"/>
          <w:sz w:val="22"/>
        </w:rPr>
      </w:pP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26" w:name="_Toc450125196"/>
      <w:r w:rsidRPr="0086321A">
        <w:rPr>
          <w:rFonts w:ascii="Cambria" w:hAnsi="Cambria"/>
        </w:rPr>
        <w:t>2. Zakres stosowania specyfikacji</w:t>
      </w:r>
      <w:bookmarkEnd w:id="26"/>
      <w:r w:rsidRPr="0086321A">
        <w:rPr>
          <w:rFonts w:ascii="Cambria" w:hAnsi="Cambria"/>
        </w:rPr>
        <w:t xml:space="preserve"> </w:t>
      </w:r>
    </w:p>
    <w:p w:rsidR="002528C9" w:rsidRDefault="002528C9" w:rsidP="002528C9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 wyniku dokonanych oględzin stwierdzono powstanie znacznej ilości zarysowań ściany zewnętrznej tylnej oraz szczytowej prawej. Z uwagi na ocieplenie ściany, zarysowania widoczne są głównie od wnętrza budynku. Zauważono także zarysowanie rampy wejściowej do części magazynowej. Naprężenia od powstały</w:t>
      </w:r>
      <w:r w:rsidR="00DA4D4C" w:rsidRPr="002B45C5">
        <w:rPr>
          <w:rFonts w:asciiTheme="majorHAnsi" w:hAnsiTheme="majorHAnsi"/>
          <w:sz w:val="22"/>
        </w:rPr>
        <w:t>ch</w:t>
      </w:r>
      <w:r w:rsidRPr="002B45C5">
        <w:rPr>
          <w:rFonts w:asciiTheme="majorHAnsi" w:hAnsiTheme="majorHAnsi"/>
          <w:sz w:val="22"/>
        </w:rPr>
        <w:t xml:space="preserve"> zarysowań przeniosły się także na ścianki działowe wewnętrzne powodując miejscowe odspojenia i spękania farby oraz częściowo tynku. W pomieszczeniu biurowym nr 5 zaobserwowano także obniżenie się posadzki w rejonie naroża budynku.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Zgodnie z informacją pozyskaną od użytkownika pęknięcia pojawiły się w okresie sierpień – wrzesień 2015 r. Na ścianie zewnętrznej po wykonaniu miejscowych odsłonięć warstwy ocieplającej styropianu założono na powstałych rysach plomby szklane. Na przestrzeni czasu do kwietnia 2016 nie stwierdzono ich uszkodzenia i pęknięcia.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  <w:u w:val="single"/>
        </w:rPr>
      </w:pPr>
      <w:r w:rsidRPr="002B45C5">
        <w:rPr>
          <w:rFonts w:asciiTheme="majorHAnsi" w:hAnsiTheme="majorHAnsi"/>
          <w:sz w:val="22"/>
          <w:u w:val="single"/>
        </w:rPr>
        <w:t>Szczegółowy opis powstałych uszkodzeń wg załączonej ekspertyzy technicznej</w:t>
      </w:r>
    </w:p>
    <w:p w:rsidR="002528C9" w:rsidRDefault="002528C9" w:rsidP="002528C9">
      <w:pPr>
        <w:pStyle w:val="Nagwek2"/>
        <w:rPr>
          <w:rFonts w:ascii="Cambria" w:hAnsi="Cambria"/>
        </w:rPr>
      </w:pPr>
    </w:p>
    <w:p w:rsidR="00EA6B8C" w:rsidRPr="00EA6B8C" w:rsidRDefault="00EA6B8C" w:rsidP="00EA6B8C"/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27" w:name="_Toc450125197"/>
      <w:r w:rsidRPr="0086321A">
        <w:rPr>
          <w:rFonts w:ascii="Cambria" w:hAnsi="Cambria"/>
        </w:rPr>
        <w:lastRenderedPageBreak/>
        <w:t>3.  Zakres robót objętych specyfikacją techniczną</w:t>
      </w:r>
      <w:bookmarkEnd w:id="27"/>
    </w:p>
    <w:p w:rsidR="002528C9" w:rsidRDefault="002528C9" w:rsidP="002528C9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2528C9" w:rsidRDefault="002528C9" w:rsidP="002528C9">
      <w:pPr>
        <w:jc w:val="both"/>
        <w:rPr>
          <w:rFonts w:ascii="Cambria" w:hAnsi="Cambria" w:cs="Arial"/>
          <w:sz w:val="22"/>
          <w:szCs w:val="22"/>
        </w:rPr>
      </w:pP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wykonanie naprawy (wypełnienia) rys z wykorzystaniem iniekcji nisko ciśnieniowej z zastosowaniem materiałów epoksydowych;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miejscowe usunięcie spękanych tynków na ścianach i suficie wewnątrz budynku;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usztywnienie miejsc powstałych spękań siatką wzmacniającą;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wykonanie nowych tynków i gładzi;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wymiana miejscowa okładzin ościeży i ścian z płyty g-k;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skucie w pomieszczeniu nr 5 posadzki;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uzupełnienie w razie konieczności warstw pod posadzką wraz z jej zagęszczeniem;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wylanie nowej posadzki i warstwy wyrównawczej, z ułożeniem płytek podłogowych;</w:t>
      </w:r>
    </w:p>
    <w:p w:rsidR="0071092A" w:rsidRPr="002B45C5" w:rsidRDefault="0071092A" w:rsidP="0071092A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wykonanie nowej malatury ścian i sufitu;</w:t>
      </w:r>
    </w:p>
    <w:p w:rsidR="0071092A" w:rsidRPr="002B45C5" w:rsidRDefault="0071092A" w:rsidP="0071092A">
      <w:p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W przypadku powiększania się rys, zakres prac będzie należało zwiększyć o :</w:t>
      </w:r>
    </w:p>
    <w:p w:rsidR="0071092A" w:rsidRPr="002B45C5" w:rsidRDefault="0071092A" w:rsidP="0071092A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demontaż warstwy ocieplającej ścian w na odcinkach powstałych pęknięć</w:t>
      </w:r>
    </w:p>
    <w:p w:rsidR="0071092A" w:rsidRPr="002B45C5" w:rsidRDefault="0071092A" w:rsidP="0071092A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wykonanie bruzd w ścianach i montaż zbrojenia zszywającego z prętów;</w:t>
      </w:r>
    </w:p>
    <w:p w:rsidR="002528C9" w:rsidRPr="002B45C5" w:rsidRDefault="0071092A" w:rsidP="002528C9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Theme="majorHAnsi" w:hAnsiTheme="majorHAnsi"/>
          <w:sz w:val="22"/>
          <w:szCs w:val="24"/>
        </w:rPr>
      </w:pPr>
      <w:r w:rsidRPr="002B45C5">
        <w:rPr>
          <w:rFonts w:asciiTheme="majorHAnsi" w:hAnsiTheme="majorHAnsi"/>
          <w:sz w:val="22"/>
          <w:szCs w:val="24"/>
        </w:rPr>
        <w:t>odtworzenie ocieplenia ścian i tynków zewnętrznych;</w:t>
      </w:r>
    </w:p>
    <w:p w:rsidR="002528C9" w:rsidRPr="004D6CBC" w:rsidRDefault="002528C9" w:rsidP="002528C9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4D6CBC">
        <w:rPr>
          <w:rFonts w:ascii="Cambria" w:hAnsi="Cambria"/>
          <w:sz w:val="22"/>
          <w:u w:val="single"/>
        </w:rPr>
        <w:t>Szczegółowy zakres prac wg przedmiaru robót</w:t>
      </w:r>
      <w:r w:rsidR="0071092A">
        <w:rPr>
          <w:rFonts w:ascii="Cambria" w:hAnsi="Cambria"/>
          <w:sz w:val="22"/>
          <w:u w:val="single"/>
        </w:rPr>
        <w:t xml:space="preserve"> i załączonej ekspertyzy technicznej</w:t>
      </w:r>
      <w:r w:rsidRPr="004D6CBC">
        <w:rPr>
          <w:rFonts w:ascii="Cambria" w:hAnsi="Cambria"/>
          <w:sz w:val="22"/>
          <w:u w:val="single"/>
        </w:rPr>
        <w:t>.</w:t>
      </w:r>
    </w:p>
    <w:p w:rsidR="002528C9" w:rsidRPr="0086321A" w:rsidRDefault="002528C9" w:rsidP="002528C9">
      <w:pPr>
        <w:ind w:left="720"/>
        <w:rPr>
          <w:rFonts w:ascii="Cambria" w:hAnsi="Cambria" w:cs="Arial"/>
          <w:sz w:val="22"/>
          <w:szCs w:val="22"/>
        </w:rPr>
      </w:pPr>
    </w:p>
    <w:p w:rsidR="002528C9" w:rsidRPr="0086321A" w:rsidRDefault="002528C9" w:rsidP="002528C9">
      <w:pPr>
        <w:pStyle w:val="Nagwek2"/>
        <w:jc w:val="both"/>
        <w:rPr>
          <w:rFonts w:ascii="Cambria" w:hAnsi="Cambria"/>
        </w:rPr>
      </w:pPr>
      <w:bookmarkStart w:id="28" w:name="_Toc450125198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28"/>
    </w:p>
    <w:p w:rsidR="002528C9" w:rsidRDefault="002528C9" w:rsidP="002528C9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wszelkie prace wykonać zgodnie z zaleceniami stosowanej technologii i sztuki budowlanej i instalacyjnej;</w:t>
      </w:r>
    </w:p>
    <w:p w:rsidR="002528C9" w:rsidRDefault="002528C9" w:rsidP="002528C9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czasie wykonywania prac zwrócić bezwzględną uwagę na zabezpieczenie elementów wyremontowanych – zwłaszcza instalacji elektrycznej i oświetleniowej;</w:t>
      </w:r>
    </w:p>
    <w:p w:rsidR="00DA4D4C" w:rsidRDefault="002528C9" w:rsidP="002528C9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ulegające zakryciu należy zgłosić do odbioru przed kontynuowaniem prac</w:t>
      </w:r>
      <w:r w:rsidR="00DA4D4C">
        <w:rPr>
          <w:rFonts w:ascii="Cambria" w:hAnsi="Cambria" w:cs="Arial"/>
          <w:sz w:val="22"/>
          <w:szCs w:val="22"/>
        </w:rPr>
        <w:t>;</w:t>
      </w:r>
    </w:p>
    <w:p w:rsidR="002528C9" w:rsidRDefault="00DA4D4C" w:rsidP="002528C9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przypadku nie powiększania się spękań rozbiórka ocieplenia i prace zbrojeniowe nie będą realizowane pomimo ich ujęcia w przedmiarze i kosztorysie</w:t>
      </w:r>
      <w:r w:rsidR="002528C9">
        <w:rPr>
          <w:rFonts w:ascii="Cambria" w:hAnsi="Cambria" w:cs="Arial"/>
          <w:sz w:val="22"/>
          <w:szCs w:val="22"/>
        </w:rPr>
        <w:t>.</w:t>
      </w:r>
    </w:p>
    <w:p w:rsidR="002528C9" w:rsidRPr="0086321A" w:rsidRDefault="002528C9" w:rsidP="002528C9">
      <w:pPr>
        <w:rPr>
          <w:rFonts w:ascii="Cambria" w:hAnsi="Cambria" w:cs="Arial"/>
          <w:b/>
          <w:sz w:val="22"/>
          <w:szCs w:val="22"/>
        </w:rPr>
      </w:pP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29" w:name="_Toc450125199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29"/>
    </w:p>
    <w:p w:rsidR="002528C9" w:rsidRPr="000C7680" w:rsidRDefault="002528C9" w:rsidP="002528C9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2528C9" w:rsidRPr="000C7680" w:rsidRDefault="002528C9" w:rsidP="002528C9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>
        <w:rPr>
          <w:rFonts w:ascii="Cambria" w:hAnsi="Cambria" w:cs="Arial"/>
          <w:sz w:val="22"/>
          <w:szCs w:val="22"/>
        </w:rPr>
        <w:t xml:space="preserve"> dokonać stosownych uzgodnień z Zamawiającym</w:t>
      </w:r>
      <w:r w:rsidR="00DA4D4C">
        <w:rPr>
          <w:rFonts w:ascii="Cambria" w:hAnsi="Cambria" w:cs="Arial"/>
          <w:sz w:val="22"/>
          <w:szCs w:val="22"/>
        </w:rPr>
        <w:t xml:space="preserve"> i autorem ekspertyzy technicznej</w:t>
      </w:r>
      <w:r>
        <w:rPr>
          <w:rFonts w:ascii="Cambria" w:hAnsi="Cambria" w:cs="Arial"/>
          <w:sz w:val="22"/>
          <w:szCs w:val="22"/>
        </w:rPr>
        <w:t xml:space="preserve">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30" w:name="_Toc450125200"/>
      <w:r w:rsidRPr="0086321A">
        <w:rPr>
          <w:rFonts w:ascii="Cambria" w:hAnsi="Cambria"/>
        </w:rPr>
        <w:t>6.  Kontrola jakości robót</w:t>
      </w:r>
      <w:bookmarkEnd w:id="30"/>
    </w:p>
    <w:p w:rsidR="002528C9" w:rsidRPr="000C7680" w:rsidRDefault="002528C9" w:rsidP="002528C9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2528C9" w:rsidRDefault="002528C9" w:rsidP="002528C9">
      <w:pPr>
        <w:ind w:left="709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Kontrola jakości polega na sprawdzeniu:</w:t>
      </w:r>
    </w:p>
    <w:p w:rsidR="002528C9" w:rsidRPr="000C7680" w:rsidRDefault="002528C9" w:rsidP="002528C9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Pr="000C7680">
        <w:rPr>
          <w:rFonts w:ascii="Cambria" w:hAnsi="Cambria" w:cs="Arial"/>
          <w:sz w:val="22"/>
          <w:szCs w:val="22"/>
        </w:rPr>
        <w:t xml:space="preserve">łaściwego </w:t>
      </w:r>
      <w:r>
        <w:rPr>
          <w:rFonts w:ascii="Cambria" w:hAnsi="Cambria" w:cs="Arial"/>
          <w:sz w:val="22"/>
          <w:szCs w:val="22"/>
        </w:rPr>
        <w:t>przygotowania i wykonania kolejnych warstw remontowa posadzek oraz tynków ścian sufitów i filarów</w:t>
      </w:r>
      <w:r w:rsidRPr="000C7680">
        <w:rPr>
          <w:rFonts w:ascii="Cambria" w:hAnsi="Cambria" w:cs="Arial"/>
          <w:sz w:val="22"/>
          <w:szCs w:val="22"/>
        </w:rPr>
        <w:t>;</w:t>
      </w:r>
    </w:p>
    <w:p w:rsidR="002528C9" w:rsidRDefault="002528C9" w:rsidP="002528C9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zabezpieczenia</w:t>
      </w:r>
      <w:r w:rsidR="00DA4D4C">
        <w:rPr>
          <w:rFonts w:ascii="Cambria" w:hAnsi="Cambria" w:cs="Arial"/>
          <w:sz w:val="22"/>
          <w:szCs w:val="22"/>
        </w:rPr>
        <w:t xml:space="preserve"> i wypełnienia spękań i szczelin</w:t>
      </w:r>
      <w:r>
        <w:rPr>
          <w:rFonts w:ascii="Cambria" w:hAnsi="Cambria" w:cs="Arial"/>
          <w:sz w:val="22"/>
          <w:szCs w:val="22"/>
        </w:rPr>
        <w:t>;</w:t>
      </w:r>
    </w:p>
    <w:p w:rsidR="002528C9" w:rsidRPr="0086321A" w:rsidRDefault="002528C9" w:rsidP="002528C9">
      <w:pPr>
        <w:rPr>
          <w:rFonts w:ascii="Cambria" w:hAnsi="Cambria" w:cs="Arial"/>
          <w:b/>
          <w:sz w:val="22"/>
          <w:szCs w:val="22"/>
        </w:rPr>
      </w:pP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31" w:name="_Toc450125201"/>
      <w:r w:rsidRPr="0086321A">
        <w:rPr>
          <w:rFonts w:ascii="Cambria" w:hAnsi="Cambria"/>
        </w:rPr>
        <w:t>7.  Obmiar robót</w:t>
      </w:r>
      <w:bookmarkEnd w:id="31"/>
    </w:p>
    <w:p w:rsidR="002528C9" w:rsidRPr="0086321A" w:rsidRDefault="002528C9" w:rsidP="002528C9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 jest załączony do dokumentacji przetargowej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2528C9" w:rsidRPr="0086321A" w:rsidRDefault="002528C9" w:rsidP="002528C9">
      <w:pPr>
        <w:rPr>
          <w:rFonts w:ascii="Cambria" w:hAnsi="Cambria" w:cs="Arial"/>
          <w:b/>
          <w:sz w:val="22"/>
          <w:szCs w:val="22"/>
        </w:rPr>
      </w:pP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32" w:name="_Toc450125202"/>
      <w:r w:rsidRPr="0086321A">
        <w:rPr>
          <w:rFonts w:ascii="Cambria" w:hAnsi="Cambria"/>
        </w:rPr>
        <w:lastRenderedPageBreak/>
        <w:t>8.  Jednostki obmiarowe</w:t>
      </w:r>
      <w:bookmarkEnd w:id="32"/>
    </w:p>
    <w:p w:rsidR="002528C9" w:rsidRPr="000C7680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2528C9" w:rsidRPr="0086321A" w:rsidRDefault="002528C9" w:rsidP="002528C9">
      <w:pPr>
        <w:pStyle w:val="Nagwek2"/>
        <w:rPr>
          <w:rFonts w:ascii="Cambria" w:hAnsi="Cambria"/>
        </w:rPr>
      </w:pPr>
      <w:bookmarkStart w:id="33" w:name="_Toc450125203"/>
      <w:r w:rsidRPr="0086321A">
        <w:rPr>
          <w:rFonts w:ascii="Cambria" w:hAnsi="Cambria"/>
        </w:rPr>
        <w:t>9.  Odbiór robót i podstawy płatności</w:t>
      </w:r>
      <w:bookmarkEnd w:id="33"/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2528C9" w:rsidRDefault="002528C9" w:rsidP="002528C9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2528C9" w:rsidRPr="004875F9" w:rsidRDefault="002528C9" w:rsidP="002528C9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częściowych – po zakończeniu kolejnych zadań</w:t>
      </w:r>
    </w:p>
    <w:p w:rsidR="002528C9" w:rsidRPr="000C7680" w:rsidRDefault="002528C9" w:rsidP="002528C9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2528C9" w:rsidRPr="000C7680" w:rsidRDefault="002528C9" w:rsidP="002528C9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2528C9" w:rsidRPr="0086321A" w:rsidRDefault="002528C9" w:rsidP="002528C9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2528C9" w:rsidRPr="0086321A" w:rsidRDefault="002528C9" w:rsidP="002528C9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2528C9" w:rsidRDefault="002528C9" w:rsidP="002528C9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E85515" w:rsidRDefault="00E85515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DA4D4C" w:rsidRDefault="00DA4D4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DA4D4C" w:rsidRPr="0086321A" w:rsidRDefault="00DA4D4C" w:rsidP="00DA4D4C">
      <w:pPr>
        <w:pStyle w:val="Nagwek1"/>
        <w:rPr>
          <w:rFonts w:ascii="Cambria" w:hAnsi="Cambria"/>
        </w:rPr>
      </w:pPr>
      <w:bookmarkStart w:id="34" w:name="_Toc450125204"/>
      <w:r w:rsidRPr="0086321A">
        <w:rPr>
          <w:rFonts w:ascii="Cambria" w:hAnsi="Cambria"/>
        </w:rPr>
        <w:t>ROZDZIAŁ I</w:t>
      </w:r>
      <w:r>
        <w:rPr>
          <w:rFonts w:ascii="Cambria" w:hAnsi="Cambria"/>
        </w:rPr>
        <w:t>V</w:t>
      </w:r>
      <w:bookmarkEnd w:id="34"/>
      <w:r w:rsidRPr="0086321A">
        <w:rPr>
          <w:rFonts w:ascii="Cambria" w:hAnsi="Cambria"/>
        </w:rPr>
        <w:t xml:space="preserve"> </w:t>
      </w:r>
    </w:p>
    <w:p w:rsidR="00DA4D4C" w:rsidRPr="0086321A" w:rsidRDefault="00DA4D4C" w:rsidP="00DA4D4C">
      <w:pPr>
        <w:pStyle w:val="Nagwek1"/>
        <w:rPr>
          <w:rFonts w:ascii="Cambria" w:hAnsi="Cambria"/>
        </w:rPr>
      </w:pPr>
      <w:bookmarkStart w:id="35" w:name="_Toc450125205"/>
      <w:r w:rsidRPr="0086321A">
        <w:rPr>
          <w:rFonts w:ascii="Cambria" w:hAnsi="Cambria"/>
        </w:rPr>
        <w:t xml:space="preserve">~ </w:t>
      </w:r>
      <w:r>
        <w:rPr>
          <w:rFonts w:ascii="Cambria" w:hAnsi="Cambria"/>
        </w:rPr>
        <w:t>PRACE</w:t>
      </w:r>
      <w:r w:rsidR="00346918">
        <w:rPr>
          <w:rFonts w:ascii="Cambria" w:hAnsi="Cambria"/>
        </w:rPr>
        <w:t xml:space="preserve"> W ZAKRESIE REMONTU POMIESZCZENIA MAGAZYNU </w:t>
      </w:r>
      <w:r w:rsidR="002B45C5">
        <w:rPr>
          <w:rFonts w:ascii="Cambria" w:hAnsi="Cambria"/>
        </w:rPr>
        <w:t>BUTLI Z TLENEM ORAZ DACHU</w:t>
      </w:r>
      <w:r>
        <w:rPr>
          <w:rFonts w:ascii="Cambria" w:hAnsi="Cambria"/>
        </w:rPr>
        <w:t xml:space="preserve"> BUDYNKU NR 6 – ZADANIE NR </w:t>
      </w:r>
      <w:r w:rsidR="009A7653">
        <w:rPr>
          <w:rFonts w:ascii="Cambria" w:hAnsi="Cambria"/>
        </w:rPr>
        <w:t>4</w:t>
      </w:r>
      <w:r w:rsidRPr="0086321A">
        <w:rPr>
          <w:rFonts w:ascii="Cambria" w:hAnsi="Cambria"/>
        </w:rPr>
        <w:t xml:space="preserve"> ~</w:t>
      </w:r>
      <w:bookmarkEnd w:id="35"/>
    </w:p>
    <w:p w:rsidR="00DA4D4C" w:rsidRPr="0086321A" w:rsidRDefault="00DA4D4C" w:rsidP="00DA4D4C">
      <w:pPr>
        <w:jc w:val="center"/>
        <w:rPr>
          <w:rFonts w:ascii="Cambria" w:hAnsi="Cambria" w:cs="Arial"/>
          <w:sz w:val="22"/>
          <w:szCs w:val="22"/>
        </w:rPr>
      </w:pPr>
    </w:p>
    <w:p w:rsidR="00DA4D4C" w:rsidRPr="00FA2F04" w:rsidRDefault="00DA4D4C" w:rsidP="00DA4D4C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45262690-4</w:t>
      </w:r>
      <w:r w:rsidRPr="00FA2F04">
        <w:rPr>
          <w:rFonts w:ascii="Cambria" w:hAnsi="Cambria" w:cs="Arial"/>
          <w:sz w:val="22"/>
        </w:rPr>
        <w:t xml:space="preserve">- </w:t>
      </w:r>
      <w:r w:rsidRPr="00FA2F04">
        <w:rPr>
          <w:rFonts w:ascii="Cambria" w:hAnsi="Cambria"/>
          <w:sz w:val="22"/>
        </w:rPr>
        <w:t>Remont starych budynków</w:t>
      </w:r>
    </w:p>
    <w:p w:rsidR="00DA4D4C" w:rsidRDefault="00DA4D4C" w:rsidP="00DA4D4C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45453000-7 – Roboty remontowe i renowacyjne</w:t>
      </w:r>
    </w:p>
    <w:p w:rsidR="00DA4D4C" w:rsidRPr="00EC3D26" w:rsidRDefault="00EB0A4F" w:rsidP="00DA4D4C">
      <w:pPr>
        <w:ind w:firstLine="360"/>
        <w:rPr>
          <w:rFonts w:ascii="Cambria" w:hAnsi="Cambria" w:cs="Calibri"/>
          <w:sz w:val="22"/>
        </w:rPr>
      </w:pPr>
      <w:hyperlink r:id="rId8" w:history="1">
        <w:r w:rsidR="00DA4D4C" w:rsidRPr="00EC3D26">
          <w:rPr>
            <w:rStyle w:val="Hipercze"/>
            <w:rFonts w:ascii="Cambria" w:hAnsi="Cambria" w:cs="Calibri"/>
            <w:bCs/>
            <w:color w:val="000000"/>
            <w:sz w:val="22"/>
            <w:u w:val="none"/>
          </w:rPr>
          <w:t>45311200-2</w:t>
        </w:r>
      </w:hyperlink>
      <w:r w:rsidR="00DA4D4C" w:rsidRPr="00EC3D26">
        <w:rPr>
          <w:rFonts w:ascii="Cambria" w:hAnsi="Cambria" w:cs="Calibri"/>
          <w:sz w:val="22"/>
        </w:rPr>
        <w:t xml:space="preserve"> - </w:t>
      </w:r>
      <w:r w:rsidR="00DA4D4C" w:rsidRPr="00EC3D26">
        <w:rPr>
          <w:rFonts w:ascii="Cambria" w:hAnsi="Cambria" w:cs="Calibri"/>
          <w:color w:val="000000"/>
          <w:sz w:val="22"/>
        </w:rPr>
        <w:t>Roboty</w:t>
      </w:r>
      <w:r w:rsidR="00DA4D4C" w:rsidRPr="00EC3D26">
        <w:rPr>
          <w:rStyle w:val="apple-converted-space"/>
          <w:rFonts w:ascii="Cambria" w:hAnsi="Cambria" w:cs="Calibri"/>
          <w:color w:val="000000"/>
          <w:sz w:val="22"/>
        </w:rPr>
        <w:t> </w:t>
      </w:r>
      <w:r w:rsidR="00DA4D4C" w:rsidRPr="00EC3D26">
        <w:rPr>
          <w:rFonts w:ascii="Cambria" w:hAnsi="Cambria" w:cs="Calibri"/>
          <w:bCs/>
          <w:color w:val="000000"/>
          <w:sz w:val="22"/>
        </w:rPr>
        <w:t>w zakresie instalacji budynkowych</w:t>
      </w:r>
    </w:p>
    <w:p w:rsidR="00DA4D4C" w:rsidRPr="0086321A" w:rsidRDefault="00DA4D4C" w:rsidP="00DA4D4C">
      <w:pPr>
        <w:rPr>
          <w:rFonts w:ascii="Cambria" w:hAnsi="Cambria" w:cs="Arial"/>
          <w:sz w:val="22"/>
          <w:szCs w:val="22"/>
          <w:u w:val="single"/>
        </w:rPr>
      </w:pPr>
    </w:p>
    <w:p w:rsidR="00DA4D4C" w:rsidRPr="0086321A" w:rsidRDefault="00DA4D4C" w:rsidP="00DA4D4C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DA4D4C" w:rsidRPr="0086321A" w:rsidRDefault="00DA4D4C" w:rsidP="00DA4D4C">
      <w:pPr>
        <w:rPr>
          <w:rFonts w:ascii="Cambria" w:hAnsi="Cambria" w:cs="Arial"/>
          <w:sz w:val="22"/>
          <w:szCs w:val="22"/>
          <w:u w:val="single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36" w:name="_Toc450125206"/>
      <w:r w:rsidRPr="0086321A">
        <w:rPr>
          <w:rFonts w:ascii="Cambria" w:hAnsi="Cambria"/>
        </w:rPr>
        <w:t>1. Przedmiot specyfikacji</w:t>
      </w:r>
      <w:bookmarkEnd w:id="36"/>
    </w:p>
    <w:p w:rsidR="002B45C5" w:rsidRPr="002B45C5" w:rsidRDefault="002B45C5" w:rsidP="002B45C5">
      <w:pPr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</w:rPr>
        <w:t>B</w:t>
      </w:r>
      <w:r w:rsidRPr="005414DA">
        <w:rPr>
          <w:rFonts w:asciiTheme="majorHAnsi" w:hAnsiTheme="majorHAnsi"/>
        </w:rPr>
        <w:t xml:space="preserve">udynek nr 26 jest budynkiem magazynowym butli z tlenem, parterowy, wykonany w </w:t>
      </w:r>
      <w:r w:rsidRPr="002B45C5">
        <w:rPr>
          <w:rFonts w:asciiTheme="majorHAnsi" w:hAnsiTheme="majorHAnsi"/>
          <w:sz w:val="22"/>
        </w:rPr>
        <w:t>technologii tradycyjnej – murowany z cegły, stropodach drewniany płaski, jednospadowy, kryty papą. Stolarka okienna stalowa, brama wejściowa stalowa.</w:t>
      </w:r>
    </w:p>
    <w:p w:rsidR="002B45C5" w:rsidRPr="002B45C5" w:rsidRDefault="002B45C5" w:rsidP="002B45C5">
      <w:p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Powierzchnia użytkowa budynku:  34 m</w:t>
      </w:r>
      <w:r w:rsidRPr="002B45C5">
        <w:rPr>
          <w:rFonts w:asciiTheme="majorHAnsi" w:hAnsiTheme="majorHAnsi"/>
          <w:sz w:val="22"/>
          <w:vertAlign w:val="superscript"/>
        </w:rPr>
        <w:t>2</w:t>
      </w:r>
      <w:r w:rsidRPr="002B45C5">
        <w:rPr>
          <w:rFonts w:asciiTheme="majorHAnsi" w:hAnsiTheme="majorHAnsi"/>
          <w:sz w:val="22"/>
        </w:rPr>
        <w:tab/>
      </w:r>
    </w:p>
    <w:p w:rsidR="002B45C5" w:rsidRPr="002B45C5" w:rsidRDefault="002B45C5" w:rsidP="002B45C5">
      <w:pPr>
        <w:contextualSpacing/>
        <w:jc w:val="both"/>
        <w:rPr>
          <w:rFonts w:asciiTheme="majorHAnsi" w:hAnsiTheme="majorHAnsi"/>
          <w:sz w:val="22"/>
        </w:rPr>
      </w:pPr>
      <w:r w:rsidRPr="002B45C5">
        <w:rPr>
          <w:rFonts w:asciiTheme="majorHAnsi" w:hAnsiTheme="majorHAnsi"/>
          <w:sz w:val="22"/>
        </w:rPr>
        <w:t>Powierzchnia zabudowy 41,7 m</w:t>
      </w:r>
      <w:r w:rsidRPr="002B45C5">
        <w:rPr>
          <w:rFonts w:asciiTheme="majorHAnsi" w:hAnsiTheme="majorHAnsi"/>
          <w:sz w:val="22"/>
          <w:vertAlign w:val="superscript"/>
        </w:rPr>
        <w:t>2</w:t>
      </w:r>
      <w:r w:rsidRPr="002B45C5">
        <w:rPr>
          <w:rFonts w:asciiTheme="majorHAnsi" w:hAnsiTheme="majorHAnsi"/>
          <w:sz w:val="22"/>
        </w:rPr>
        <w:tab/>
      </w:r>
    </w:p>
    <w:p w:rsidR="002B45C5" w:rsidRPr="005414DA" w:rsidRDefault="002B45C5" w:rsidP="002B45C5">
      <w:pPr>
        <w:contextualSpacing/>
        <w:jc w:val="both"/>
        <w:rPr>
          <w:rFonts w:asciiTheme="majorHAnsi" w:hAnsiTheme="majorHAnsi"/>
        </w:rPr>
      </w:pPr>
      <w:r w:rsidRPr="002B45C5">
        <w:rPr>
          <w:rFonts w:asciiTheme="majorHAnsi" w:hAnsiTheme="majorHAnsi"/>
          <w:sz w:val="22"/>
        </w:rPr>
        <w:t>Kubatura budynku:  162 m</w:t>
      </w:r>
      <w:r w:rsidRPr="002B45C5">
        <w:rPr>
          <w:rFonts w:asciiTheme="majorHAnsi" w:hAnsiTheme="majorHAnsi"/>
          <w:sz w:val="22"/>
          <w:vertAlign w:val="superscript"/>
        </w:rPr>
        <w:t>3</w:t>
      </w:r>
      <w:r w:rsidRPr="002B45C5">
        <w:rPr>
          <w:rFonts w:asciiTheme="majorHAnsi" w:hAnsiTheme="majorHAnsi"/>
          <w:sz w:val="22"/>
        </w:rPr>
        <w:tab/>
      </w:r>
      <w:r w:rsidRPr="005414DA">
        <w:rPr>
          <w:rFonts w:asciiTheme="majorHAnsi" w:hAnsiTheme="majorHAnsi"/>
        </w:rPr>
        <w:tab/>
      </w:r>
      <w:r w:rsidRPr="005414DA">
        <w:rPr>
          <w:rFonts w:asciiTheme="majorHAnsi" w:hAnsiTheme="majorHAnsi"/>
        </w:rPr>
        <w:tab/>
      </w:r>
    </w:p>
    <w:p w:rsidR="00DA4D4C" w:rsidRPr="002B45C5" w:rsidRDefault="002B45C5" w:rsidP="002B45C5">
      <w:pPr>
        <w:pStyle w:val="Nagwek2"/>
        <w:rPr>
          <w:rFonts w:ascii="Cambria" w:hAnsi="Cambria"/>
          <w:b w:val="0"/>
        </w:rPr>
      </w:pPr>
      <w:bookmarkStart w:id="37" w:name="_Toc450125207"/>
      <w:r w:rsidRPr="002B45C5">
        <w:rPr>
          <w:rFonts w:asciiTheme="majorHAnsi" w:hAnsiTheme="majorHAnsi"/>
          <w:b w:val="0"/>
          <w:szCs w:val="24"/>
        </w:rPr>
        <w:t>Budynek posiada instalacje: elektryczną, odgromową.</w:t>
      </w:r>
      <w:bookmarkEnd w:id="37"/>
    </w:p>
    <w:p w:rsidR="002B45C5" w:rsidRDefault="002B45C5" w:rsidP="00DA4D4C">
      <w:pPr>
        <w:pStyle w:val="Nagwek2"/>
        <w:rPr>
          <w:rFonts w:ascii="Cambria" w:hAnsi="Cambria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38" w:name="_Toc450125208"/>
      <w:r w:rsidRPr="0086321A">
        <w:rPr>
          <w:rFonts w:ascii="Cambria" w:hAnsi="Cambria"/>
        </w:rPr>
        <w:t>2. Zakres stosowania specyfikacji</w:t>
      </w:r>
      <w:bookmarkEnd w:id="38"/>
      <w:r w:rsidRPr="0086321A">
        <w:rPr>
          <w:rFonts w:ascii="Cambria" w:hAnsi="Cambria"/>
        </w:rPr>
        <w:t xml:space="preserve"> </w:t>
      </w:r>
    </w:p>
    <w:p w:rsidR="00DA4D4C" w:rsidRDefault="00DA4D4C" w:rsidP="00DA4D4C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2B45C5" w:rsidRPr="005414DA" w:rsidRDefault="002B45C5" w:rsidP="002B45C5">
      <w:pPr>
        <w:contextualSpacing/>
        <w:jc w:val="both"/>
        <w:rPr>
          <w:rFonts w:asciiTheme="majorHAnsi" w:hAnsiTheme="majorHAnsi"/>
        </w:rPr>
      </w:pPr>
      <w:r w:rsidRPr="005414DA">
        <w:rPr>
          <w:rFonts w:asciiTheme="majorHAnsi" w:hAnsiTheme="majorHAnsi"/>
        </w:rPr>
        <w:t>Tynki i malatura ścian posiadają duże ubytki i zabrudzenia. Posadzka betonowa w znacznej mierze spękana i z licznymi ubytkami. Odspojony i ugięty w postaci nawisu tynk na suficie – obecnie zabezpieczony podporami. Stan konstrukcji dachu będzie możliwy do oceny po usunięciu tynku.</w:t>
      </w:r>
      <w:r>
        <w:rPr>
          <w:rFonts w:asciiTheme="majorHAnsi" w:hAnsiTheme="majorHAnsi"/>
        </w:rPr>
        <w:t xml:space="preserve"> Obecnie ze względów bezpieczeństwa magazyn wyłączony z użytkowania.</w:t>
      </w:r>
    </w:p>
    <w:p w:rsidR="00DA4D4C" w:rsidRDefault="00DA4D4C" w:rsidP="00DA4D4C">
      <w:pPr>
        <w:pStyle w:val="Nagwek2"/>
        <w:rPr>
          <w:rFonts w:ascii="Cambria" w:hAnsi="Cambria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39" w:name="_Toc450125209"/>
      <w:r w:rsidRPr="0086321A">
        <w:rPr>
          <w:rFonts w:ascii="Cambria" w:hAnsi="Cambria"/>
        </w:rPr>
        <w:t>3.  Zakres robót objętych specyfikacją techniczną</w:t>
      </w:r>
      <w:bookmarkEnd w:id="39"/>
    </w:p>
    <w:p w:rsidR="00DA4D4C" w:rsidRDefault="00DA4D4C" w:rsidP="00DA4D4C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DA4D4C" w:rsidRDefault="00DA4D4C" w:rsidP="00DA4D4C">
      <w:pPr>
        <w:jc w:val="both"/>
        <w:rPr>
          <w:rFonts w:ascii="Cambria" w:hAnsi="Cambria" w:cs="Arial"/>
          <w:sz w:val="22"/>
          <w:szCs w:val="22"/>
        </w:rPr>
      </w:pP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pokrycia dachowego papowego;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elementów drewnianych konstrukcji dachu (stropu);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obróbek blacharskich ogniomurów;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lastRenderedPageBreak/>
        <w:t>wymiana rynien i rur spustowych;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tynku na stropie na płyty g-k;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tynków i osuszenie ścian;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wykonanie nowej malatury ścian i sufitu;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naprawa i malowanie barierek do mocowania butli z tlenem;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posadzki cementowej;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instalacji odgromowej;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wymiana instalacji elektrycznej i lamp oświetleniowych;</w:t>
      </w:r>
    </w:p>
    <w:p w:rsidR="002B45C5" w:rsidRPr="00A53F7C" w:rsidRDefault="002B45C5" w:rsidP="002B45C5">
      <w:pPr>
        <w:numPr>
          <w:ilvl w:val="0"/>
          <w:numId w:val="33"/>
        </w:numPr>
        <w:contextualSpacing/>
        <w:jc w:val="both"/>
        <w:rPr>
          <w:rFonts w:asciiTheme="majorHAnsi" w:hAnsiTheme="majorHAnsi"/>
        </w:rPr>
      </w:pPr>
      <w:r w:rsidRPr="00A53F7C">
        <w:rPr>
          <w:rFonts w:asciiTheme="majorHAnsi" w:hAnsiTheme="majorHAnsi"/>
        </w:rPr>
        <w:t>wywóz gruzu i utylizacja papy z demontażu</w:t>
      </w:r>
    </w:p>
    <w:p w:rsidR="00DA4D4C" w:rsidRDefault="00DA4D4C" w:rsidP="00DA4D4C">
      <w:pPr>
        <w:suppressAutoHyphens/>
        <w:contextualSpacing/>
        <w:jc w:val="both"/>
        <w:rPr>
          <w:rFonts w:ascii="Cambria" w:hAnsi="Cambria"/>
          <w:sz w:val="22"/>
        </w:rPr>
      </w:pPr>
    </w:p>
    <w:p w:rsidR="00DA4D4C" w:rsidRPr="004D6CBC" w:rsidRDefault="00DA4D4C" w:rsidP="00DA4D4C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4D6CBC">
        <w:rPr>
          <w:rFonts w:ascii="Cambria" w:hAnsi="Cambria"/>
          <w:sz w:val="22"/>
          <w:u w:val="single"/>
        </w:rPr>
        <w:t>Szczegółowy zakres prac wg przedmiaru robót.</w:t>
      </w:r>
    </w:p>
    <w:p w:rsidR="00DA4D4C" w:rsidRPr="0086321A" w:rsidRDefault="00DA4D4C" w:rsidP="00DA4D4C">
      <w:pPr>
        <w:ind w:left="720"/>
        <w:rPr>
          <w:rFonts w:ascii="Cambria" w:hAnsi="Cambria" w:cs="Arial"/>
          <w:sz w:val="22"/>
          <w:szCs w:val="22"/>
        </w:rPr>
      </w:pPr>
    </w:p>
    <w:p w:rsidR="00DA4D4C" w:rsidRPr="0086321A" w:rsidRDefault="00DA4D4C" w:rsidP="00DA4D4C">
      <w:pPr>
        <w:pStyle w:val="Nagwek2"/>
        <w:jc w:val="both"/>
        <w:rPr>
          <w:rFonts w:ascii="Cambria" w:hAnsi="Cambria"/>
        </w:rPr>
      </w:pPr>
      <w:bookmarkStart w:id="40" w:name="_Toc450125210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40"/>
    </w:p>
    <w:p w:rsidR="00DA4D4C" w:rsidRDefault="00DA4D4C" w:rsidP="00DA4D4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wszelkie prace wykonać zgodnie z zaleceniami stosowanej technologii i sztuki budowlanej i instalacyjnej;</w:t>
      </w:r>
    </w:p>
    <w:p w:rsidR="00DA4D4C" w:rsidRDefault="00DA4D4C" w:rsidP="00DA4D4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 czasie wykonywania prac zwrócić bezwzględną uwagę na zabezpieczenie </w:t>
      </w:r>
      <w:r w:rsidR="00A641AD">
        <w:rPr>
          <w:rFonts w:ascii="Cambria" w:hAnsi="Cambria" w:cs="Arial"/>
          <w:sz w:val="22"/>
          <w:szCs w:val="22"/>
        </w:rPr>
        <w:t>pracowników przy demontażu odspojonych elementów stropu i konstrukcji dachu</w:t>
      </w:r>
      <w:r>
        <w:rPr>
          <w:rFonts w:ascii="Cambria" w:hAnsi="Cambria" w:cs="Arial"/>
          <w:sz w:val="22"/>
          <w:szCs w:val="22"/>
        </w:rPr>
        <w:t>;</w:t>
      </w:r>
    </w:p>
    <w:p w:rsidR="00A641AD" w:rsidRPr="004D6CBC" w:rsidRDefault="00A641AD" w:rsidP="00DA4D4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pracownicy dokonujący naprawy/wymiany (w zależności od stanu technicznego) konstrukcji dachu muszą posiadać aktualne badania i dopuszczenie do prac na wysokości;</w:t>
      </w:r>
    </w:p>
    <w:p w:rsidR="00DA4D4C" w:rsidRDefault="00DA4D4C" w:rsidP="00DA4D4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ulegające zakryciu należy zgłosić do odbioru przed kontynuowaniem prac.</w:t>
      </w:r>
    </w:p>
    <w:p w:rsidR="00DA4D4C" w:rsidRPr="0086321A" w:rsidRDefault="00DA4D4C" w:rsidP="00DA4D4C">
      <w:pPr>
        <w:rPr>
          <w:rFonts w:ascii="Cambria" w:hAnsi="Cambria" w:cs="Arial"/>
          <w:b/>
          <w:sz w:val="22"/>
          <w:szCs w:val="22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41" w:name="_Toc450125211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41"/>
    </w:p>
    <w:p w:rsidR="00DA4D4C" w:rsidRPr="000C7680" w:rsidRDefault="00DA4D4C" w:rsidP="00DA4D4C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DA4D4C" w:rsidRPr="000C7680" w:rsidRDefault="00DA4D4C" w:rsidP="00DA4D4C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42" w:name="_Toc450125212"/>
      <w:r w:rsidRPr="0086321A">
        <w:rPr>
          <w:rFonts w:ascii="Cambria" w:hAnsi="Cambria"/>
        </w:rPr>
        <w:t>6.  Kontrola jakości robót</w:t>
      </w:r>
      <w:bookmarkEnd w:id="42"/>
    </w:p>
    <w:p w:rsidR="00DA4D4C" w:rsidRPr="000C7680" w:rsidRDefault="00DA4D4C" w:rsidP="00DA4D4C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DA4D4C" w:rsidRDefault="00DA4D4C" w:rsidP="00DA4D4C">
      <w:pPr>
        <w:ind w:left="709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Kontrola jakości polega na sprawdzeniu:</w:t>
      </w:r>
    </w:p>
    <w:p w:rsidR="00DA4D4C" w:rsidRPr="000C7680" w:rsidRDefault="00DA4D4C" w:rsidP="00DA4D4C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Pr="000C7680">
        <w:rPr>
          <w:rFonts w:ascii="Cambria" w:hAnsi="Cambria" w:cs="Arial"/>
          <w:sz w:val="22"/>
          <w:szCs w:val="22"/>
        </w:rPr>
        <w:t xml:space="preserve">łaściwego </w:t>
      </w:r>
      <w:r>
        <w:rPr>
          <w:rFonts w:ascii="Cambria" w:hAnsi="Cambria" w:cs="Arial"/>
          <w:sz w:val="22"/>
          <w:szCs w:val="22"/>
        </w:rPr>
        <w:t>przygotowania i wykonania kolejnych warstw remontowa posadzek</w:t>
      </w:r>
      <w:r w:rsidR="00A641AD">
        <w:rPr>
          <w:rFonts w:ascii="Cambria" w:hAnsi="Cambria" w:cs="Arial"/>
          <w:sz w:val="22"/>
          <w:szCs w:val="22"/>
        </w:rPr>
        <w:t>, dachu</w:t>
      </w:r>
      <w:r>
        <w:rPr>
          <w:rFonts w:ascii="Cambria" w:hAnsi="Cambria" w:cs="Arial"/>
          <w:sz w:val="22"/>
          <w:szCs w:val="22"/>
        </w:rPr>
        <w:t xml:space="preserve"> oraz tynków ścian sufitów i filarów</w:t>
      </w:r>
      <w:r w:rsidRPr="000C7680">
        <w:rPr>
          <w:rFonts w:ascii="Cambria" w:hAnsi="Cambria" w:cs="Arial"/>
          <w:sz w:val="22"/>
          <w:szCs w:val="22"/>
        </w:rPr>
        <w:t>;</w:t>
      </w:r>
    </w:p>
    <w:p w:rsidR="00DA4D4C" w:rsidRDefault="00DA4D4C" w:rsidP="00DA4D4C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zabezpieczenia miejsc zagrzybienia;</w:t>
      </w:r>
    </w:p>
    <w:p w:rsidR="00DA4D4C" w:rsidRPr="0086321A" w:rsidRDefault="00DA4D4C" w:rsidP="00DA4D4C">
      <w:pPr>
        <w:rPr>
          <w:rFonts w:ascii="Cambria" w:hAnsi="Cambria" w:cs="Arial"/>
          <w:b/>
          <w:sz w:val="22"/>
          <w:szCs w:val="22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43" w:name="_Toc450125213"/>
      <w:r w:rsidRPr="0086321A">
        <w:rPr>
          <w:rFonts w:ascii="Cambria" w:hAnsi="Cambria"/>
        </w:rPr>
        <w:t>7.  Obmiar robót</w:t>
      </w:r>
      <w:bookmarkEnd w:id="43"/>
    </w:p>
    <w:p w:rsidR="00DA4D4C" w:rsidRPr="0086321A" w:rsidRDefault="00DA4D4C" w:rsidP="00DA4D4C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 jest załączony do dokumentacji przetargowej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DA4D4C" w:rsidRPr="0086321A" w:rsidRDefault="00DA4D4C" w:rsidP="00DA4D4C">
      <w:pPr>
        <w:rPr>
          <w:rFonts w:ascii="Cambria" w:hAnsi="Cambria" w:cs="Arial"/>
          <w:b/>
          <w:sz w:val="22"/>
          <w:szCs w:val="22"/>
        </w:rPr>
      </w:pP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44" w:name="_Toc450125214"/>
      <w:r w:rsidRPr="0086321A">
        <w:rPr>
          <w:rFonts w:ascii="Cambria" w:hAnsi="Cambria"/>
        </w:rPr>
        <w:t>8.  Jednostki obmiarowe</w:t>
      </w:r>
      <w:bookmarkEnd w:id="44"/>
    </w:p>
    <w:p w:rsidR="00DA4D4C" w:rsidRPr="000C7680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DA4D4C" w:rsidRPr="0086321A" w:rsidRDefault="00DA4D4C" w:rsidP="00DA4D4C">
      <w:pPr>
        <w:pStyle w:val="Nagwek2"/>
        <w:rPr>
          <w:rFonts w:ascii="Cambria" w:hAnsi="Cambria"/>
        </w:rPr>
      </w:pPr>
      <w:bookmarkStart w:id="45" w:name="_Toc450125215"/>
      <w:r w:rsidRPr="0086321A">
        <w:rPr>
          <w:rFonts w:ascii="Cambria" w:hAnsi="Cambria"/>
        </w:rPr>
        <w:t>9.  Odbiór robót i podstawy płatności</w:t>
      </w:r>
      <w:bookmarkEnd w:id="45"/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DA4D4C" w:rsidRDefault="00DA4D4C" w:rsidP="00DA4D4C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DA4D4C" w:rsidRPr="004875F9" w:rsidRDefault="00DA4D4C" w:rsidP="00DA4D4C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częściowych – po zakończeniu kolejnych zadań</w:t>
      </w:r>
      <w:r w:rsidR="00A641AD">
        <w:rPr>
          <w:rFonts w:ascii="Cambria" w:hAnsi="Cambria" w:cs="Arial"/>
          <w:sz w:val="22"/>
          <w:szCs w:val="22"/>
        </w:rPr>
        <w:t>;</w:t>
      </w:r>
    </w:p>
    <w:p w:rsidR="00DA4D4C" w:rsidRPr="000C7680" w:rsidRDefault="00DA4D4C" w:rsidP="00DA4D4C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lastRenderedPageBreak/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DA4D4C" w:rsidRPr="000C7680" w:rsidRDefault="00DA4D4C" w:rsidP="00DA4D4C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DA4D4C" w:rsidRPr="0086321A" w:rsidRDefault="00DA4D4C" w:rsidP="00DA4D4C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DA4D4C" w:rsidRPr="0086321A" w:rsidRDefault="00DA4D4C" w:rsidP="00DA4D4C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DA4D4C" w:rsidRDefault="00DA4D4C" w:rsidP="00DA4D4C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E76942" w:rsidRDefault="00E76942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A6B8C" w:rsidRDefault="00EA6B8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A6B8C" w:rsidRDefault="00EA6B8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/>
    <w:sectPr w:rsidR="005A3BD0" w:rsidSect="005A3BD0">
      <w:footerReference w:type="even" r:id="rId9"/>
      <w:footerReference w:type="default" r:id="rId10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BA1" w:rsidRDefault="00AC0BA1">
      <w:r>
        <w:separator/>
      </w:r>
    </w:p>
  </w:endnote>
  <w:endnote w:type="continuationSeparator" w:id="1">
    <w:p w:rsidR="00AC0BA1" w:rsidRDefault="00AC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C5" w:rsidRDefault="00EB0A4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5C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45C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B45C5" w:rsidRDefault="002B45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C5" w:rsidRDefault="00EB0A4F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2B45C5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CB6692"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  <w:p w:rsidR="002B45C5" w:rsidRDefault="002B45C5" w:rsidP="005A3BD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BA1" w:rsidRDefault="00AC0BA1">
      <w:r>
        <w:separator/>
      </w:r>
    </w:p>
  </w:footnote>
  <w:footnote w:type="continuationSeparator" w:id="1">
    <w:p w:rsidR="00AC0BA1" w:rsidRDefault="00AC0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1E7"/>
    <w:multiLevelType w:val="hybridMultilevel"/>
    <w:tmpl w:val="D95C4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55235"/>
    <w:multiLevelType w:val="hybridMultilevel"/>
    <w:tmpl w:val="12EC6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517F"/>
    <w:multiLevelType w:val="hybridMultilevel"/>
    <w:tmpl w:val="6E3A0B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>
    <w:nsid w:val="094306C0"/>
    <w:multiLevelType w:val="hybridMultilevel"/>
    <w:tmpl w:val="56580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1E17CB"/>
    <w:multiLevelType w:val="hybridMultilevel"/>
    <w:tmpl w:val="F9A4B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121F1C"/>
    <w:multiLevelType w:val="hybridMultilevel"/>
    <w:tmpl w:val="7F149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792C"/>
    <w:multiLevelType w:val="hybridMultilevel"/>
    <w:tmpl w:val="CD024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6F777B"/>
    <w:multiLevelType w:val="hybridMultilevel"/>
    <w:tmpl w:val="DEFE4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5858"/>
    <w:multiLevelType w:val="hybridMultilevel"/>
    <w:tmpl w:val="05F4E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66369"/>
    <w:multiLevelType w:val="hybridMultilevel"/>
    <w:tmpl w:val="DE6A1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D81C2D"/>
    <w:multiLevelType w:val="hybridMultilevel"/>
    <w:tmpl w:val="61EE7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9580C"/>
    <w:multiLevelType w:val="hybridMultilevel"/>
    <w:tmpl w:val="13DC387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DB02A2"/>
    <w:multiLevelType w:val="hybridMultilevel"/>
    <w:tmpl w:val="6E6ED5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422CF"/>
    <w:multiLevelType w:val="hybridMultilevel"/>
    <w:tmpl w:val="2108A8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82483B"/>
    <w:multiLevelType w:val="hybridMultilevel"/>
    <w:tmpl w:val="7142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2B27FE4"/>
    <w:multiLevelType w:val="hybridMultilevel"/>
    <w:tmpl w:val="32C4F8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CD1FC6"/>
    <w:multiLevelType w:val="hybridMultilevel"/>
    <w:tmpl w:val="3BA0BF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E56DFA"/>
    <w:multiLevelType w:val="hybridMultilevel"/>
    <w:tmpl w:val="9AAE88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8C7868"/>
    <w:multiLevelType w:val="hybridMultilevel"/>
    <w:tmpl w:val="EB968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B76488"/>
    <w:multiLevelType w:val="hybridMultilevel"/>
    <w:tmpl w:val="1408EA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4143B"/>
    <w:multiLevelType w:val="hybridMultilevel"/>
    <w:tmpl w:val="7ADA81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1C4490"/>
    <w:multiLevelType w:val="hybridMultilevel"/>
    <w:tmpl w:val="0E9A9C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6261B6"/>
    <w:multiLevelType w:val="hybridMultilevel"/>
    <w:tmpl w:val="9AC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21"/>
  </w:num>
  <w:num w:numId="9">
    <w:abstractNumId w:val="20"/>
  </w:num>
  <w:num w:numId="10">
    <w:abstractNumId w:val="29"/>
  </w:num>
  <w:num w:numId="11">
    <w:abstractNumId w:val="6"/>
  </w:num>
  <w:num w:numId="12">
    <w:abstractNumId w:val="8"/>
  </w:num>
  <w:num w:numId="13">
    <w:abstractNumId w:val="10"/>
  </w:num>
  <w:num w:numId="14">
    <w:abstractNumId w:val="4"/>
  </w:num>
  <w:num w:numId="15">
    <w:abstractNumId w:val="26"/>
  </w:num>
  <w:num w:numId="16">
    <w:abstractNumId w:val="1"/>
  </w:num>
  <w:num w:numId="17">
    <w:abstractNumId w:val="30"/>
  </w:num>
  <w:num w:numId="18">
    <w:abstractNumId w:val="27"/>
  </w:num>
  <w:num w:numId="19">
    <w:abstractNumId w:val="5"/>
  </w:num>
  <w:num w:numId="20">
    <w:abstractNumId w:val="2"/>
  </w:num>
  <w:num w:numId="21">
    <w:abstractNumId w:val="7"/>
  </w:num>
  <w:num w:numId="22">
    <w:abstractNumId w:val="12"/>
  </w:num>
  <w:num w:numId="23">
    <w:abstractNumId w:val="25"/>
  </w:num>
  <w:num w:numId="24">
    <w:abstractNumId w:val="13"/>
  </w:num>
  <w:num w:numId="25">
    <w:abstractNumId w:val="17"/>
  </w:num>
  <w:num w:numId="26">
    <w:abstractNumId w:val="31"/>
  </w:num>
  <w:num w:numId="27">
    <w:abstractNumId w:val="24"/>
  </w:num>
  <w:num w:numId="28">
    <w:abstractNumId w:val="32"/>
  </w:num>
  <w:num w:numId="29">
    <w:abstractNumId w:val="18"/>
  </w:num>
  <w:num w:numId="30">
    <w:abstractNumId w:val="9"/>
  </w:num>
  <w:num w:numId="31">
    <w:abstractNumId w:val="11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BD0"/>
    <w:rsid w:val="00001179"/>
    <w:rsid w:val="00016C80"/>
    <w:rsid w:val="000475A1"/>
    <w:rsid w:val="000536C5"/>
    <w:rsid w:val="00061D96"/>
    <w:rsid w:val="00115695"/>
    <w:rsid w:val="00124E9E"/>
    <w:rsid w:val="001742CC"/>
    <w:rsid w:val="001D752A"/>
    <w:rsid w:val="001F1A29"/>
    <w:rsid w:val="00201A55"/>
    <w:rsid w:val="00220AEF"/>
    <w:rsid w:val="00237B6D"/>
    <w:rsid w:val="00252279"/>
    <w:rsid w:val="002528C9"/>
    <w:rsid w:val="0027516D"/>
    <w:rsid w:val="00291FFF"/>
    <w:rsid w:val="00292CB4"/>
    <w:rsid w:val="0029685B"/>
    <w:rsid w:val="002B45C5"/>
    <w:rsid w:val="00324896"/>
    <w:rsid w:val="003306D1"/>
    <w:rsid w:val="00346918"/>
    <w:rsid w:val="0036246A"/>
    <w:rsid w:val="00392D97"/>
    <w:rsid w:val="003A078E"/>
    <w:rsid w:val="003D3447"/>
    <w:rsid w:val="003F5A88"/>
    <w:rsid w:val="004137AA"/>
    <w:rsid w:val="00443F5C"/>
    <w:rsid w:val="0044503C"/>
    <w:rsid w:val="004750F9"/>
    <w:rsid w:val="004875F9"/>
    <w:rsid w:val="004C1E9C"/>
    <w:rsid w:val="004C633A"/>
    <w:rsid w:val="004D6CBC"/>
    <w:rsid w:val="005058D0"/>
    <w:rsid w:val="0051779E"/>
    <w:rsid w:val="00530E58"/>
    <w:rsid w:val="00533779"/>
    <w:rsid w:val="005919F4"/>
    <w:rsid w:val="005934C8"/>
    <w:rsid w:val="005A3BD0"/>
    <w:rsid w:val="006A639A"/>
    <w:rsid w:val="006B6365"/>
    <w:rsid w:val="006C6D02"/>
    <w:rsid w:val="00707639"/>
    <w:rsid w:val="0071092A"/>
    <w:rsid w:val="00730C1E"/>
    <w:rsid w:val="00734620"/>
    <w:rsid w:val="00760471"/>
    <w:rsid w:val="00772BF8"/>
    <w:rsid w:val="007962CE"/>
    <w:rsid w:val="007A2634"/>
    <w:rsid w:val="0080353A"/>
    <w:rsid w:val="00805D08"/>
    <w:rsid w:val="00812F33"/>
    <w:rsid w:val="00815FB3"/>
    <w:rsid w:val="00817280"/>
    <w:rsid w:val="00862679"/>
    <w:rsid w:val="00875BA5"/>
    <w:rsid w:val="008B5DEB"/>
    <w:rsid w:val="00907137"/>
    <w:rsid w:val="00907929"/>
    <w:rsid w:val="009102B8"/>
    <w:rsid w:val="00923F8C"/>
    <w:rsid w:val="00934E81"/>
    <w:rsid w:val="0093598F"/>
    <w:rsid w:val="00962B03"/>
    <w:rsid w:val="009A7653"/>
    <w:rsid w:val="009C248B"/>
    <w:rsid w:val="009C5D9B"/>
    <w:rsid w:val="009F7ED8"/>
    <w:rsid w:val="00A0593C"/>
    <w:rsid w:val="00A277D8"/>
    <w:rsid w:val="00A641AD"/>
    <w:rsid w:val="00AC0BA1"/>
    <w:rsid w:val="00AE377E"/>
    <w:rsid w:val="00B15A58"/>
    <w:rsid w:val="00B5200C"/>
    <w:rsid w:val="00B8429E"/>
    <w:rsid w:val="00BE39C1"/>
    <w:rsid w:val="00C02D56"/>
    <w:rsid w:val="00C04CA9"/>
    <w:rsid w:val="00C42593"/>
    <w:rsid w:val="00C83D2A"/>
    <w:rsid w:val="00C917DA"/>
    <w:rsid w:val="00CB01BA"/>
    <w:rsid w:val="00CB6692"/>
    <w:rsid w:val="00CC007A"/>
    <w:rsid w:val="00CD0444"/>
    <w:rsid w:val="00D133FD"/>
    <w:rsid w:val="00D2080F"/>
    <w:rsid w:val="00D252A8"/>
    <w:rsid w:val="00D858FF"/>
    <w:rsid w:val="00DA4D4C"/>
    <w:rsid w:val="00DB6AA5"/>
    <w:rsid w:val="00E2213D"/>
    <w:rsid w:val="00E47478"/>
    <w:rsid w:val="00E604C5"/>
    <w:rsid w:val="00E60697"/>
    <w:rsid w:val="00E76942"/>
    <w:rsid w:val="00E85515"/>
    <w:rsid w:val="00EA0613"/>
    <w:rsid w:val="00EA1B17"/>
    <w:rsid w:val="00EA6B8C"/>
    <w:rsid w:val="00EB0A4F"/>
    <w:rsid w:val="00EC3D26"/>
    <w:rsid w:val="00EE15D9"/>
    <w:rsid w:val="00EE7FF6"/>
    <w:rsid w:val="00F27549"/>
    <w:rsid w:val="00F31590"/>
    <w:rsid w:val="00F36582"/>
    <w:rsid w:val="00F44CA2"/>
    <w:rsid w:val="00F91661"/>
    <w:rsid w:val="00FA1974"/>
    <w:rsid w:val="00FA2F04"/>
    <w:rsid w:val="00FA50F6"/>
    <w:rsid w:val="00FD1BFB"/>
    <w:rsid w:val="00FD6AB9"/>
    <w:rsid w:val="00FE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896"/>
  </w:style>
  <w:style w:type="paragraph" w:styleId="Akapitzlist">
    <w:name w:val="List Paragraph"/>
    <w:basedOn w:val="Normalny"/>
    <w:qFormat/>
    <w:rsid w:val="00324896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WW8Num14z0">
    <w:name w:val="WW8Num14z0"/>
    <w:rsid w:val="001F1A29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v.alx.pl/?q=45453000-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v.alx.pl/?q=45453000-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13</Pages>
  <Words>3967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User</cp:lastModifiedBy>
  <cp:revision>21</cp:revision>
  <cp:lastPrinted>2016-04-11T11:44:00Z</cp:lastPrinted>
  <dcterms:created xsi:type="dcterms:W3CDTF">2012-03-15T12:42:00Z</dcterms:created>
  <dcterms:modified xsi:type="dcterms:W3CDTF">2016-05-05T10:55:00Z</dcterms:modified>
</cp:coreProperties>
</file>