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442055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Załacznik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922856" w:rsidRDefault="004B180B" w:rsidP="00922856">
      <w:pPr>
        <w:spacing w:after="0" w:line="240" w:lineRule="auto"/>
        <w:jc w:val="center"/>
        <w:rPr>
          <w:b/>
          <w:color w:val="FF0000"/>
        </w:rPr>
      </w:pPr>
      <w:bookmarkStart w:id="0" w:name="_GoBack"/>
      <w:r>
        <w:rPr>
          <w:b/>
          <w:color w:val="FF0000"/>
        </w:rPr>
        <w:t xml:space="preserve">Komplet </w:t>
      </w:r>
      <w:r w:rsidRPr="006F004A">
        <w:rPr>
          <w:b/>
          <w:color w:val="FF0000"/>
        </w:rPr>
        <w:t xml:space="preserve">dwóch monitorów diagnostycznych fabrycznie parowanych </w:t>
      </w:r>
      <w:r>
        <w:rPr>
          <w:b/>
          <w:color w:val="FF0000"/>
        </w:rPr>
        <w:t>-</w:t>
      </w:r>
      <w:r w:rsidRPr="006F004A">
        <w:rPr>
          <w:b/>
          <w:color w:val="FF0000"/>
        </w:rPr>
        <w:t xml:space="preserve"> wymian</w:t>
      </w:r>
      <w:r>
        <w:rPr>
          <w:b/>
          <w:color w:val="FF0000"/>
        </w:rPr>
        <w:t>a</w:t>
      </w:r>
      <w:r w:rsidRPr="006F004A">
        <w:rPr>
          <w:b/>
          <w:color w:val="FF0000"/>
        </w:rPr>
        <w:t xml:space="preserve"> w miejsce zużytych w stacji diagnostycznej </w:t>
      </w:r>
      <w:proofErr w:type="spellStart"/>
      <w:r>
        <w:rPr>
          <w:b/>
          <w:color w:val="FF0000"/>
        </w:rPr>
        <w:t>sn</w:t>
      </w:r>
      <w:proofErr w:type="spellEnd"/>
      <w:r>
        <w:rPr>
          <w:b/>
          <w:color w:val="FF0000"/>
        </w:rPr>
        <w:t xml:space="preserve"> CZC8145NYC</w:t>
      </w:r>
      <w:r w:rsidRPr="006F004A">
        <w:rPr>
          <w:b/>
          <w:color w:val="FF0000"/>
        </w:rPr>
        <w:t xml:space="preserve"> IMPAX-6</w:t>
      </w:r>
      <w:r>
        <w:rPr>
          <w:b/>
          <w:color w:val="FF0000"/>
        </w:rPr>
        <w:t xml:space="preserve"> wraz z konfiguracją stacji i podłączeniem do systemu Cyfrowej Radiografii produkcji AGFA</w:t>
      </w:r>
    </w:p>
    <w:bookmarkEnd w:id="0"/>
    <w:p w:rsidR="00922856" w:rsidRDefault="00922856" w:rsidP="00442055">
      <w:pPr>
        <w:spacing w:after="0" w:line="240" w:lineRule="auto"/>
        <w:rPr>
          <w:b/>
          <w:color w:val="FF0000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A76E67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D5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Monitory umożliwiające wyświetlanie obrazów monochromatycznych zgodnie z DICOM i kolorowych z następujących modalności: CR/CT/DX/MR/NM/PT/US/XA. Wymagana dostawa (1) dwóch monitorów wraz z (2) kartą grafiki: współpracującą z Windows 7 - 32/64-bit, Windows 8.1 - 32/64-bit i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zwalidowaną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przez producenta monitora wyposażoną w porty: </w:t>
            </w:r>
            <w:r w:rsidRPr="00A76E67">
              <w:rPr>
                <w:rFonts w:ascii="Times New Roman" w:hAnsi="Times New Roman" w:cs="Times New Roman"/>
                <w:sz w:val="20"/>
                <w:szCs w:val="20"/>
              </w:rPr>
              <w:t xml:space="preserve">2x </w:t>
            </w:r>
            <w:proofErr w:type="spellStart"/>
            <w:r w:rsidRPr="00A76E67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A76E67">
              <w:rPr>
                <w:rFonts w:ascii="Times New Roman" w:hAnsi="Times New Roman" w:cs="Times New Roman"/>
                <w:sz w:val="20"/>
                <w:szCs w:val="20"/>
              </w:rPr>
              <w:t xml:space="preserve"> (DP), 1x DVI-I</w:t>
            </w: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oraz (3) oprogramowania współpracującego z wbudowanym oraz zewnętrznym kalibratorem, umożliwiającego wykonywanie procedur kontroli jakości, w tym kalibracji - do zainstalowania na stacji roboczej, </w:t>
            </w:r>
          </w:p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wszystkie elementy tj. 1,2,3 tego samego producenta.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Minimalne wymagania dot. parametrów monitorów: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przekątna min. 21”,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rozdzielczość: min. 2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Mpix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rozmiar piksela: &gt; 0,14 mm, &lt; 0,28 mm,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stosunek boków: 4:3,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tablica LUT: min. 30 bit (10 bit R/G/B),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rodzaj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podświetlenia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: LED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skalibrowana luminancja na poziomie: min. 400 cd/m2 w okresie min. 20 000 godzin pracy, 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jednorodność przestrzenna: min. 90%,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kontrast min: 1400:1,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czas odpowiedzi: maks. 20 ms,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wbudowany czujnik umieszczony z przodu ekranu, do kalibracji monitora wraz z oprogramowaniem umożliwiającym wykonanie kalibracji oraz przeprowadzenie testu zgodności,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typ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złącza</w:t>
            </w:r>
            <w:proofErr w:type="spellEnd"/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: DVI-D Dual Link, DisplayPort,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funkcja umożliwiająca płynne przejście kursora pomiędzy pulpitami, przy wykorzystaniu monitorów o różnych rozdzielczościach - niezależnie od różnic rozdzielczości wertykalnej poszczególnych monitorów,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funkcja umożliwiająca podłączenie projektora o dowolnej rozdzielczości rozpoznawanego jako dodatkowy pulpit oraz pozwalająca po przejściu kursora na pulpit projektora uzyskać zbliżenie/oddalenie wyświetlanych obrazów,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funkcja umożliwiająca łatwe znalezienie kursora poprzez wyświetlenie kolorowego koła w punkcie, w którym znajduje się kursor - aktywowana poprzez kombinację klawiszy skrótu,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odporna na uszkodzenia osłona ekranu z powłoką antyrefleksyjną,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A717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wyrób medyczny min. klasy II,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80B" w:rsidRPr="004B180B" w:rsidTr="00A717E7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4B180B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4B180B" w:rsidRDefault="00A76E67" w:rsidP="004A722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gwarancja producenta: min. </w:t>
            </w:r>
            <w:r w:rsidR="004A7220"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  <w:r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lat</w:t>
            </w:r>
            <w:r w:rsidR="004A7220"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</w:t>
            </w:r>
            <w:r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– obejmująca: monitor, kartę grafiki, sterowniki, oprogramowanie do kontroli jakości oraz wszystkie wbudowane przyrządy pomiarowe, w tym również wbudowany kalibrator.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4B180B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B180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4B180B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Minimalne wymagania dot. kalibratora: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zakres luminancji min. 0.2-1200 cd/m2,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dokładność: +/- 4%,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możliwość podłączenia kalibratora do stacji poprzez port USB,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064A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17E7" w:rsidRDefault="00A76E67" w:rsidP="00A717E7">
            <w:pPr>
              <w:pStyle w:val="Akapitzlist"/>
              <w:numPr>
                <w:ilvl w:val="0"/>
                <w:numId w:val="4"/>
              </w:numPr>
              <w:tabs>
                <w:tab w:val="num" w:pos="434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 po zainstalowaniu na stacji oprogramowania do kalibracji, możliwość wykonania kalibracji monitorów różnych producentów,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7" w:rsidRPr="00A76E67" w:rsidRDefault="00A76E67" w:rsidP="00A76E6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76E6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17E7" w:rsidRPr="00A717E7" w:rsidTr="002B58B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E7" w:rsidRPr="00A717E7" w:rsidRDefault="00A717E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A717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7E7">
              <w:rPr>
                <w:rFonts w:ascii="Times New Roman" w:hAnsi="Times New Roman" w:cs="Times New Roman"/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C0116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7E7">
              <w:rPr>
                <w:rFonts w:ascii="Times New Roman" w:hAnsi="Times New Roman" w:cs="Times New Roman"/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42055" w:rsidRPr="002667D5" w:rsidRDefault="00442055" w:rsidP="004420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2055" w:rsidRPr="002667D5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Treść oświadczenia wykonawcy: 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1E8"/>
    <w:multiLevelType w:val="hybridMultilevel"/>
    <w:tmpl w:val="D37A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2667D5"/>
    <w:rsid w:val="00442055"/>
    <w:rsid w:val="004A7220"/>
    <w:rsid w:val="004B180B"/>
    <w:rsid w:val="00545168"/>
    <w:rsid w:val="00884CB0"/>
    <w:rsid w:val="00922856"/>
    <w:rsid w:val="009C4676"/>
    <w:rsid w:val="00A717E7"/>
    <w:rsid w:val="00A76E67"/>
    <w:rsid w:val="00AD17D5"/>
    <w:rsid w:val="00D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cp:lastPrinted>2015-12-23T10:06:00Z</cp:lastPrinted>
  <dcterms:created xsi:type="dcterms:W3CDTF">2015-10-26T07:52:00Z</dcterms:created>
  <dcterms:modified xsi:type="dcterms:W3CDTF">2015-12-23T10:31:00Z</dcterms:modified>
</cp:coreProperties>
</file>