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69" w:rsidRPr="001F2E69" w:rsidRDefault="001F2E69" w:rsidP="001F2E69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WYMAGANE, PAKIETY I-VI</w:t>
      </w:r>
    </w:p>
    <w:p w:rsidR="001F2E69" w:rsidRDefault="001F2E69" w:rsidP="00EC437A">
      <w:pPr>
        <w:spacing w:after="0" w:line="240" w:lineRule="auto"/>
        <w:ind w:firstLine="708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EC437A" w:rsidRPr="00EC437A" w:rsidRDefault="00EC437A" w:rsidP="00EC437A">
      <w:pPr>
        <w:spacing w:after="0" w:line="240" w:lineRule="auto"/>
        <w:ind w:firstLine="708"/>
        <w:rPr>
          <w:rFonts w:ascii="Calibri" w:eastAsia="Times New Roman" w:hAnsi="Calibri" w:cs="Times New Roman"/>
          <w:b/>
          <w:u w:val="single"/>
          <w:lang w:eastAsia="pl-PL"/>
        </w:rPr>
      </w:pPr>
      <w:r w:rsidRPr="00EC437A">
        <w:rPr>
          <w:rFonts w:ascii="Calibri" w:eastAsia="Times New Roman" w:hAnsi="Calibri" w:cs="Times New Roman"/>
          <w:b/>
          <w:u w:val="single"/>
          <w:lang w:eastAsia="pl-PL"/>
        </w:rPr>
        <w:t xml:space="preserve">Pakiet I. Cystoskop z dźwigienką </w:t>
      </w:r>
      <w:proofErr w:type="spellStart"/>
      <w:r w:rsidRPr="00EC437A">
        <w:rPr>
          <w:rFonts w:ascii="Calibri" w:eastAsia="Times New Roman" w:hAnsi="Calibri" w:cs="Times New Roman"/>
          <w:b/>
          <w:u w:val="single"/>
          <w:lang w:eastAsia="pl-PL"/>
        </w:rPr>
        <w:t>Alberana</w:t>
      </w:r>
      <w:proofErr w:type="spellEnd"/>
      <w:r w:rsidRPr="00EC437A">
        <w:rPr>
          <w:rFonts w:ascii="Calibri" w:eastAsia="Times New Roman" w:hAnsi="Calibri" w:cs="Times New Roman"/>
          <w:b/>
          <w:u w:val="single"/>
          <w:lang w:eastAsia="pl-PL"/>
        </w:rPr>
        <w:t xml:space="preserve">, optyka 2 </w:t>
      </w:r>
      <w:proofErr w:type="spellStart"/>
      <w:r w:rsidRPr="00EC437A">
        <w:rPr>
          <w:rFonts w:ascii="Calibri" w:eastAsia="Times New Roman" w:hAnsi="Calibri" w:cs="Times New Roman"/>
          <w:b/>
          <w:u w:val="single"/>
          <w:lang w:eastAsia="pl-PL"/>
        </w:rPr>
        <w:t>kpl</w:t>
      </w:r>
      <w:proofErr w:type="spellEnd"/>
      <w:r w:rsidRPr="00EC437A">
        <w:rPr>
          <w:rFonts w:ascii="Calibri" w:eastAsia="Times New Roman" w:hAnsi="Calibri" w:cs="Times New Roman"/>
          <w:b/>
          <w:u w:val="single"/>
          <w:lang w:eastAsia="pl-PL"/>
        </w:rPr>
        <w:t>.</w:t>
      </w:r>
      <w:bookmarkStart w:id="0" w:name="_GoBack"/>
      <w:bookmarkEnd w:id="0"/>
    </w:p>
    <w:p w:rsidR="00EC437A" w:rsidRPr="00EC437A" w:rsidRDefault="00EC437A" w:rsidP="00EC437A">
      <w:pPr>
        <w:spacing w:after="0" w:line="240" w:lineRule="auto"/>
        <w:ind w:firstLine="708"/>
        <w:rPr>
          <w:rFonts w:ascii="Calibri" w:eastAsia="Times New Roman" w:hAnsi="Calibri" w:cs="Times New Roman"/>
          <w:b/>
          <w:lang w:eastAsia="pl-PL"/>
        </w:rPr>
      </w:pPr>
    </w:p>
    <w:p w:rsidR="00EC437A" w:rsidRPr="00EC437A" w:rsidRDefault="00EC437A" w:rsidP="00EC437A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EC437A" w:rsidRP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</w:p>
    <w:p w:rsidR="00EC437A" w:rsidRP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EC437A" w:rsidRP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EC437A" w:rsidRP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EC437A" w:rsidRP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EC437A" w:rsidRP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sprzęt fabrycznie nowy - nieużywany / 2015</w:t>
      </w:r>
    </w:p>
    <w:p w:rsidR="00EC437A" w:rsidRP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EC437A" w:rsidRPr="00EC437A" w:rsidRDefault="00EC437A" w:rsidP="00EC437A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EC437A" w:rsidRPr="00EC437A" w:rsidRDefault="00EC437A" w:rsidP="00EC437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C437A" w:rsidRPr="00EC437A" w:rsidRDefault="00EC437A" w:rsidP="00EC437A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838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4180"/>
        <w:gridCol w:w="1575"/>
        <w:gridCol w:w="2290"/>
      </w:tblGrid>
      <w:tr w:rsidR="00EC437A" w:rsidRPr="00EC437A" w:rsidTr="00EC437A">
        <w:trPr>
          <w:trHeight w:val="57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A" w:rsidRPr="00EC437A" w:rsidRDefault="00EC437A" w:rsidP="00EC4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A" w:rsidRPr="00EC437A" w:rsidRDefault="00EC437A" w:rsidP="00EC4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b/>
                <w:spacing w:val="2"/>
                <w:sz w:val="16"/>
                <w:szCs w:val="16"/>
                <w:lang w:eastAsia="pl-PL"/>
              </w:rPr>
              <w:t>Parametry wymagane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A" w:rsidRPr="00EC437A" w:rsidRDefault="00EC437A" w:rsidP="00EC4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>Parametry wymagane*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A" w:rsidRPr="00EC437A" w:rsidRDefault="00EC437A" w:rsidP="00EC4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t xml:space="preserve">parametry oferowane / </w:t>
            </w:r>
            <w:r w:rsidRPr="00EC437A">
              <w:rPr>
                <w:rFonts w:ascii="Calibri" w:eastAsia="Times New Roman" w:hAnsi="Calibri" w:cs="Times New Roman"/>
                <w:b/>
                <w:sz w:val="16"/>
                <w:szCs w:val="16"/>
                <w:lang w:eastAsia="pl-PL"/>
              </w:rPr>
              <w:br/>
              <w:t>nr strony w materiałach informacyjnych dołączonych do oferty</w:t>
            </w:r>
          </w:p>
        </w:tc>
      </w:tr>
      <w:tr w:rsidR="00EC437A" w:rsidRPr="00EC437A" w:rsidTr="00EC437A">
        <w:trPr>
          <w:cantSplit/>
        </w:trPr>
        <w:tc>
          <w:tcPr>
            <w:tcW w:w="83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Cystoskop z dźwigienką </w:t>
            </w:r>
            <w:proofErr w:type="spellStart"/>
            <w:r w:rsidRPr="00EC437A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Alberana</w:t>
            </w:r>
            <w:proofErr w:type="spellEnd"/>
            <w:r w:rsidRPr="00EC437A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 xml:space="preserve">, optyka 2 </w:t>
            </w:r>
            <w:proofErr w:type="spellStart"/>
            <w:r w:rsidRPr="00EC437A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kpl</w:t>
            </w:r>
            <w:proofErr w:type="spellEnd"/>
            <w:r w:rsidRPr="00EC437A"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  <w:t>.</w:t>
            </w:r>
          </w:p>
        </w:tc>
      </w:tr>
      <w:tr w:rsidR="00EC437A" w:rsidRPr="00EC437A" w:rsidTr="00EC437A">
        <w:trPr>
          <w:trHeight w:val="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 xml:space="preserve">optyka 4 mm, 30 stopni, dł. robocza 307 mm, </w:t>
            </w:r>
            <w:proofErr w:type="spellStart"/>
            <w:r w:rsidRPr="00EC437A">
              <w:rPr>
                <w:rFonts w:ascii="Calibri" w:eastAsia="Times New Roman" w:hAnsi="Calibri" w:cs="Times New Roman"/>
                <w:lang w:eastAsia="pl-PL"/>
              </w:rPr>
              <w:t>autoklawowalna</w:t>
            </w:r>
            <w:proofErr w:type="spellEnd"/>
            <w:r w:rsidRPr="00EC437A">
              <w:rPr>
                <w:rFonts w:ascii="Calibri" w:eastAsia="Times New Roman" w:hAnsi="Calibri" w:cs="Times New Roman"/>
                <w:lang w:eastAsia="pl-PL"/>
              </w:rPr>
              <w:t>, szt.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A" w:rsidRPr="00EC437A" w:rsidRDefault="00EC437A" w:rsidP="00EC4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C437A" w:rsidRPr="00EC437A" w:rsidTr="00EC437A">
        <w:trPr>
          <w:trHeight w:val="3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 xml:space="preserve">płaszcze cystoskopu 22, z dwoma przyłączami typu </w:t>
            </w:r>
            <w:proofErr w:type="spellStart"/>
            <w:r w:rsidRPr="00EC437A">
              <w:rPr>
                <w:rFonts w:ascii="Calibri" w:eastAsia="Times New Roman" w:hAnsi="Calibri" w:cs="Times New Roman"/>
                <w:lang w:eastAsia="pl-PL"/>
              </w:rPr>
              <w:t>Luer</w:t>
            </w:r>
            <w:proofErr w:type="spellEnd"/>
            <w:r w:rsidRPr="00EC437A">
              <w:rPr>
                <w:rFonts w:ascii="Calibri" w:eastAsia="Times New Roman" w:hAnsi="Calibri" w:cs="Times New Roman"/>
                <w:lang w:eastAsia="pl-PL"/>
              </w:rPr>
              <w:t>, z obturatorem szt.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A" w:rsidRPr="00EC437A" w:rsidRDefault="00EC437A" w:rsidP="00EC4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EC437A" w:rsidRPr="00EC437A" w:rsidTr="00EC437A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Pr="00EC437A" w:rsidRDefault="00EC437A" w:rsidP="00EC43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>Mechanizm odginający z 2 kanałami, mechanizm zapadkowy, szt.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37A" w:rsidRPr="00EC437A" w:rsidRDefault="00EC437A" w:rsidP="00EC4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EC437A">
              <w:rPr>
                <w:rFonts w:ascii="Calibri" w:eastAsia="Times New Roman" w:hAnsi="Calibri" w:cs="Times New Roman"/>
                <w:lang w:eastAsia="pl-PL"/>
              </w:rPr>
              <w:t>Tak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7A" w:rsidRPr="00EC437A" w:rsidRDefault="00EC437A" w:rsidP="00EC437A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</w:tbl>
    <w:p w:rsidR="00EC437A" w:rsidRPr="00EC437A" w:rsidRDefault="00EC437A" w:rsidP="00EC437A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lang w:eastAsia="pl-PL"/>
        </w:rPr>
      </w:pPr>
    </w:p>
    <w:p w:rsidR="00EC437A" w:rsidRPr="00EC437A" w:rsidRDefault="00EC437A" w:rsidP="00EC437A">
      <w:pPr>
        <w:spacing w:after="0" w:line="240" w:lineRule="auto"/>
        <w:rPr>
          <w:rFonts w:ascii="Garamond" w:eastAsia="Times New Roman" w:hAnsi="Garamond" w:cs="Garamond-Bold"/>
          <w:b/>
          <w:bCs/>
          <w:color w:val="FF0000"/>
          <w:lang w:eastAsia="pl-PL"/>
        </w:rPr>
      </w:pPr>
    </w:p>
    <w:p w:rsidR="00EC437A" w:rsidRPr="00EC437A" w:rsidRDefault="00EC437A" w:rsidP="00EC437A">
      <w:pPr>
        <w:spacing w:after="0" w:line="240" w:lineRule="auto"/>
        <w:rPr>
          <w:rFonts w:ascii="Garamond" w:eastAsia="Times New Roman" w:hAnsi="Garamond" w:cs="Garamond-Bold"/>
          <w:b/>
          <w:bCs/>
          <w:lang w:eastAsia="pl-PL"/>
        </w:rPr>
      </w:pPr>
    </w:p>
    <w:p w:rsidR="00EC437A" w:rsidRPr="00EC437A" w:rsidRDefault="00EC437A" w:rsidP="00EC437A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EC437A" w:rsidRPr="00EC437A" w:rsidRDefault="00EC437A" w:rsidP="00EC437A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EC437A" w:rsidRPr="00EC437A" w:rsidRDefault="00EC437A" w:rsidP="00EC437A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 xml:space="preserve">Treść oświadczenia wykonawcy: </w:t>
      </w:r>
    </w:p>
    <w:p w:rsidR="00EC437A" w:rsidRPr="00EC437A" w:rsidRDefault="00EC437A" w:rsidP="00EC437A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EC437A" w:rsidRPr="00EC437A" w:rsidRDefault="00EC437A" w:rsidP="00EC437A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EC437A" w:rsidRPr="00EC437A" w:rsidRDefault="00EC437A" w:rsidP="00EC437A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EC437A" w:rsidRPr="00EC437A" w:rsidRDefault="00EC437A" w:rsidP="00EC437A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EC437A" w:rsidRPr="00EC437A" w:rsidRDefault="00EC437A" w:rsidP="00EC437A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EC437A" w:rsidRPr="00EC437A" w:rsidRDefault="00EC437A" w:rsidP="00EC437A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EC437A" w:rsidRPr="00EC437A" w:rsidRDefault="00EC437A" w:rsidP="00EC437A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EC437A" w:rsidRPr="00EC437A" w:rsidRDefault="00EC437A" w:rsidP="00EC437A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p w:rsidR="00EC437A" w:rsidRDefault="00EC437A">
      <w:r>
        <w:br w:type="page"/>
      </w:r>
    </w:p>
    <w:p w:rsidR="00EC437A" w:rsidRDefault="00EC437A" w:rsidP="00EC437A">
      <w:pPr>
        <w:spacing w:after="0" w:line="240" w:lineRule="auto"/>
        <w:ind w:firstLine="708"/>
        <w:rPr>
          <w:b/>
          <w:sz w:val="18"/>
          <w:szCs w:val="14"/>
          <w:u w:val="single"/>
        </w:rPr>
      </w:pPr>
      <w:r>
        <w:rPr>
          <w:b/>
          <w:u w:val="single"/>
        </w:rPr>
        <w:lastRenderedPageBreak/>
        <w:t xml:space="preserve">Pakiet </w:t>
      </w:r>
      <w:r w:rsidR="00D8007B">
        <w:rPr>
          <w:b/>
          <w:u w:val="single"/>
        </w:rPr>
        <w:t>II</w:t>
      </w:r>
      <w:r>
        <w:rPr>
          <w:b/>
          <w:u w:val="single"/>
        </w:rPr>
        <w:t>. Pompa do żywienia pozajelitowego 1 szt.</w:t>
      </w:r>
    </w:p>
    <w:p w:rsidR="00EC437A" w:rsidRDefault="00EC437A" w:rsidP="00EC437A">
      <w:pPr>
        <w:spacing w:after="0" w:line="240" w:lineRule="auto"/>
        <w:rPr>
          <w:b/>
        </w:rPr>
      </w:pPr>
    </w:p>
    <w:p w:rsidR="00EC437A" w:rsidRDefault="00EC437A" w:rsidP="00EC437A">
      <w:pPr>
        <w:spacing w:after="0" w:line="240" w:lineRule="auto"/>
        <w:rPr>
          <w:b/>
        </w:rPr>
      </w:pPr>
      <w:r>
        <w:rPr>
          <w:b/>
        </w:rPr>
        <w:t>Wykonawca:</w:t>
      </w:r>
      <w:r>
        <w:rPr>
          <w:b/>
        </w:rPr>
        <w:tab/>
        <w:t xml:space="preserve">                 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 xml:space="preserve">  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Nazwa i typ:</w:t>
      </w:r>
      <w:r>
        <w:rPr>
          <w:b/>
        </w:rPr>
        <w:tab/>
        <w:t>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Producent/ Kraj :</w:t>
      </w:r>
      <w:r>
        <w:rPr>
          <w:b/>
        </w:rPr>
        <w:tab/>
        <w:t>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Rok produkcji :</w:t>
      </w:r>
      <w:r>
        <w:rPr>
          <w:b/>
        </w:rPr>
        <w:tab/>
        <w:t>sprzęt fabrycznie nowy - nieużywany / 2015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*Odpowiedź NIE powoduje odrzucenie</w:t>
      </w:r>
    </w:p>
    <w:p w:rsidR="00EC437A" w:rsidRDefault="00EC437A" w:rsidP="00EC437A">
      <w:pPr>
        <w:spacing w:after="0" w:line="240" w:lineRule="auto"/>
        <w:rPr>
          <w:rFonts w:ascii="Arial" w:hAnsi="Arial" w:cs="Arial"/>
        </w:rPr>
      </w:pPr>
    </w:p>
    <w:tbl>
      <w:tblPr>
        <w:tblW w:w="1004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2387"/>
      </w:tblGrid>
      <w:tr w:rsidR="00EC437A" w:rsidTr="00EC437A">
        <w:trPr>
          <w:trHeight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Parametry wymagane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Parametry Wymagane*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parametry oferowane / </w:t>
            </w:r>
            <w:r>
              <w:rPr>
                <w:b/>
                <w:sz w:val="18"/>
                <w:szCs w:val="18"/>
              </w:rPr>
              <w:br/>
              <w:t>nr strony w materiałach informacyjnych dołączonych do oferty</w:t>
            </w:r>
          </w:p>
        </w:tc>
      </w:tr>
      <w:tr w:rsidR="00EC437A" w:rsidTr="00EC437A">
        <w:tc>
          <w:tcPr>
            <w:tcW w:w="10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EC437A" w:rsidRDefault="00EC437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Pompa do żywienia pozajelitowego 1 szt.</w:t>
            </w: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Zasilanie sieciowe zgodne z warunkami obowiązującymi w Polsce, AC 230 V 50 </w:t>
            </w:r>
            <w:proofErr w:type="spellStart"/>
            <w:r>
              <w:rPr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Ochrona przed wilgocią wg EN 6060529 min IP 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Klasa ochronności zgodnie z IEC/EN60601-1 : Klasa II, typ CF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EC437A" w:rsidRDefault="00EC43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:rsidR="00EC437A" w:rsidRDefault="00EC437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Wymagania podstawowe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Pompa objętościowa do podawania dożylnego i dotętniczego sterowana elektronicznie umożliwiająca współpracę z systemem centralnego zasilania i zarządzania danymi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Zasilanie z akumulatora wewnętrznego  8 godz. przy przepływie 125 ml/godz.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Zasilanie pompy bezpośrednio z sieci za pomocą kabla niedopuszczalny zasilacz zewnętrzny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Masa pompy wraz z uchwytem mocującym oraz transportowym ≤2 kg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sz w:val="18"/>
                <w:szCs w:val="18"/>
              </w:rPr>
              <w:t>Automatyczne zabezpieczenie przed swobodnym przepływem podczas otwarcia drzwiczek pompy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Możliwość mocowania pompy do rury pionowej przy pomocy elementu na stałe wbudowanego w pompę.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Możliwość mocowania pompy do szyny poziomej przy pomocy elementu na stałe wbudowanego w pompę.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pacing w:val="2"/>
                <w:sz w:val="18"/>
                <w:szCs w:val="18"/>
              </w:rPr>
            </w:pPr>
            <w:r>
              <w:rPr>
                <w:rFonts w:eastAsia="Batang"/>
                <w:spacing w:val="2"/>
                <w:sz w:val="18"/>
                <w:szCs w:val="18"/>
              </w:rPr>
              <w:t>Ręczne (nieautomatyczne) zamykanie drzwiczek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pacing w:val="2"/>
                <w:sz w:val="18"/>
                <w:szCs w:val="18"/>
              </w:rPr>
            </w:pPr>
            <w:r>
              <w:rPr>
                <w:rFonts w:eastAsia="Batang"/>
                <w:spacing w:val="2"/>
                <w:sz w:val="18"/>
                <w:szCs w:val="18"/>
              </w:rPr>
              <w:t>Funkcja programowania infuzji bez założonego drenu – przygotowanie pompy na przyjście pacjenta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pacing w:val="2"/>
                <w:sz w:val="18"/>
                <w:szCs w:val="18"/>
              </w:rPr>
              <w:t xml:space="preserve">Automatyczna funkcja </w:t>
            </w:r>
            <w:proofErr w:type="spellStart"/>
            <w:r>
              <w:rPr>
                <w:rFonts w:eastAsia="Batang"/>
                <w:spacing w:val="2"/>
                <w:sz w:val="18"/>
                <w:szCs w:val="18"/>
              </w:rPr>
              <w:t>antybolus</w:t>
            </w:r>
            <w:proofErr w:type="spellEnd"/>
            <w:r>
              <w:rPr>
                <w:rFonts w:eastAsia="Batang"/>
                <w:spacing w:val="2"/>
                <w:sz w:val="18"/>
                <w:szCs w:val="18"/>
              </w:rPr>
              <w:t xml:space="preserve"> po okluzji – z</w:t>
            </w:r>
            <w:r>
              <w:rPr>
                <w:rFonts w:eastAsia="Batang"/>
                <w:spacing w:val="1"/>
                <w:sz w:val="18"/>
                <w:szCs w:val="18"/>
              </w:rPr>
              <w:t xml:space="preserve">abezpieczenie przed podaniem </w:t>
            </w:r>
            <w:r>
              <w:rPr>
                <w:rFonts w:eastAsia="Batang"/>
                <w:sz w:val="18"/>
                <w:szCs w:val="18"/>
              </w:rPr>
              <w:t>niekontrolowanego bolusa po alarmie okluzji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Zakres szybkości infuzji   0,1 do 1500 ml/godz.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Zmiana szybkości infuzji bez konieczności przerywania wlewu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Bolus podawany na żądanie, w dowolnym momencie infuzji.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Regulacja szybkości podaży bolusa 50 – 1500 ml/h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Dokładność pompy +/- 5%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Auto-test uruchamiany automatycznie po założeniu drenu sprawdzający prawidłową pracę pompy w połączeniu z weryfikacją założenia zestawu infuzyjnego – eliminacja ryzyka niekontrolowanego przepływu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Praca w oparciu o dedykowane linie infuzyjne wyposażone w zastawkę silikonową, nie posiadające w swoim składzie lateksu oraz DEHP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 xml:space="preserve">Wszystkie zestawy współpracujące z pompą wyposażone są w automatycznie blokowany zacisk, zapobiegający swobodnemu </w:t>
            </w:r>
            <w:r>
              <w:rPr>
                <w:rFonts w:eastAsia="Batang"/>
                <w:sz w:val="18"/>
                <w:szCs w:val="18"/>
              </w:rPr>
              <w:lastRenderedPageBreak/>
              <w:t>przepływowi po otwarciu drzwiczek pompy oraz zacisk rolkowy na drenie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Mechanizm nie wywołujący hemolizy – dedykowane dreny do transfuzji oraz podaży leków krwiopochodnych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Funkcja programowania objętości do podania (VTBD) 0,1- 9999 ml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Funkcja programowania czasu infuzji przynajmniej od 1min – 168 godzin.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Ostrzeżenie przekroczenia czasu pracy założonego zestawu może być aktywowane i nastawione w zakresie od 1 minuty do 96 godzin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Ciągły pomiar i wizualizacja ciśnienia w linii za pomocą piktogramu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Ustawianie poziomu ciśnienia okluzji – przynajmniej 16 poziomów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Funkcja KVO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Zróżnicowana prędkość KVO programowana przez użytkownika w zakresie od 1 do 20 ml/h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Funkcja – przerwa (</w:t>
            </w:r>
            <w:proofErr w:type="spellStart"/>
            <w:r>
              <w:rPr>
                <w:rFonts w:eastAsia="Batang"/>
                <w:sz w:val="18"/>
                <w:szCs w:val="18"/>
              </w:rPr>
              <w:t>standby</w:t>
            </w:r>
            <w:proofErr w:type="spellEnd"/>
            <w:r>
              <w:rPr>
                <w:rFonts w:eastAsia="Batang"/>
                <w:sz w:val="18"/>
                <w:szCs w:val="18"/>
              </w:rPr>
              <w:t>) w zakresie od 1min do 24 godziny.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Automatyczne wznowienie infuzji po pauzie – opóźniony start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 xml:space="preserve">Ciśnienie okluzji programowane w zakresie od 50 – 750 </w:t>
            </w:r>
            <w:proofErr w:type="spellStart"/>
            <w:r>
              <w:rPr>
                <w:rFonts w:eastAsia="Batang"/>
                <w:sz w:val="18"/>
                <w:szCs w:val="18"/>
              </w:rPr>
              <w:t>mmHg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Wskaźnik pracy pompy widoczny z min. 5 metrów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Rejestr zdarzeń min. 1500 – zdarzenia zapisywane w czasie rzeczywistym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Biblioteka leków, min. 100 leków wraz z protokołami infuzji (domyślne przepływy, dawki, prędkości bolusa, stężenia itp.)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Funkcja wykrywania powietrza w linii z możliwością programowania rozmiaru wykrywanego pęcherzyka lub skumulowanego powietrza zmierzonego w ciągu 15 minut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Specjalny sposób wyświetlania parametrów dostosowany do pracy przy słabym oświetleniu (tzw. Tryb nocny)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b/>
                <w:sz w:val="18"/>
                <w:szCs w:val="18"/>
              </w:rPr>
            </w:pPr>
            <w:r>
              <w:rPr>
                <w:rFonts w:eastAsia="Batang"/>
                <w:b/>
                <w:sz w:val="18"/>
                <w:szCs w:val="18"/>
              </w:rPr>
              <w:t>Alarmy i ostrzeżenia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hd w:val="clear" w:color="auto" w:fill="FFFFFF"/>
              <w:spacing w:after="0" w:line="240" w:lineRule="auto"/>
              <w:ind w:right="-65" w:firstLine="5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Akustyczno-</w:t>
            </w:r>
            <w:r>
              <w:rPr>
                <w:rFonts w:eastAsia="Batang"/>
                <w:spacing w:val="-2"/>
                <w:sz w:val="18"/>
                <w:szCs w:val="18"/>
              </w:rPr>
              <w:t>optyczny</w:t>
            </w:r>
            <w:r>
              <w:rPr>
                <w:rFonts w:eastAsia="Batang"/>
                <w:sz w:val="18"/>
                <w:szCs w:val="18"/>
              </w:rPr>
              <w:t xml:space="preserve"> system alarmów i ostrzeżeń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hd w:val="clear" w:color="auto" w:fill="FFFFFF"/>
              <w:spacing w:after="0" w:line="240" w:lineRule="auto"/>
              <w:rPr>
                <w:rFonts w:eastAsia="Batang"/>
                <w:spacing w:val="-2"/>
                <w:sz w:val="18"/>
                <w:szCs w:val="18"/>
              </w:rPr>
            </w:pPr>
            <w:r>
              <w:rPr>
                <w:rFonts w:eastAsia="Batang"/>
                <w:spacing w:val="-2"/>
                <w:sz w:val="18"/>
                <w:szCs w:val="18"/>
              </w:rPr>
              <w:t>Alarm przypominający</w:t>
            </w:r>
          </w:p>
          <w:p w:rsidR="00EC437A" w:rsidRDefault="00EC437A">
            <w:pPr>
              <w:shd w:val="clear" w:color="auto" w:fill="FFFFFF"/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pacing w:val="-2"/>
                <w:sz w:val="18"/>
                <w:szCs w:val="18"/>
              </w:rPr>
              <w:t>–zatrzymana infuzja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hd w:val="clear" w:color="auto" w:fill="FFFFFF"/>
              <w:spacing w:after="0" w:line="240" w:lineRule="auto"/>
              <w:ind w:right="-65" w:firstLine="5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pacing w:val="-1"/>
                <w:sz w:val="18"/>
                <w:szCs w:val="18"/>
              </w:rPr>
              <w:t>Alarm okluzji z sygnalizacją miejsca wystąpienia okluzji (przed lub za pompą)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hd w:val="clear" w:color="auto" w:fill="FFFFFF"/>
              <w:spacing w:after="0" w:line="240" w:lineRule="auto"/>
              <w:rPr>
                <w:rFonts w:eastAsia="Batang"/>
                <w:spacing w:val="-1"/>
                <w:sz w:val="18"/>
                <w:szCs w:val="18"/>
              </w:rPr>
            </w:pPr>
            <w:r>
              <w:rPr>
                <w:rFonts w:eastAsia="Batang"/>
                <w:spacing w:val="-1"/>
                <w:sz w:val="18"/>
                <w:szCs w:val="18"/>
              </w:rPr>
              <w:t>Alarm rozłączenia linii – spadku ciśnienia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hd w:val="clear" w:color="auto" w:fill="FFFFFF"/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pacing w:val="-1"/>
                <w:sz w:val="18"/>
                <w:szCs w:val="18"/>
              </w:rPr>
              <w:t>Alarm rozładowanego akumulatora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Alarm wstępny zbliżającego się rozładowania akumulatora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hd w:val="clear" w:color="auto" w:fill="FFFFFF"/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Alarm braku lub źle założonego zestawu infuzyjnego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hd w:val="clear" w:color="auto" w:fill="FFFFFF"/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Alarm informujący o uszkodzeniu sprzętu.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Alarm wstępny przed końcem infuzji z możliwością zaprogramowania czasu przed końcem infuzji, w którym pojawi się alarm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Alarm powietrza w linii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rPr>
                <w:rFonts w:eastAsia="Batang"/>
                <w:sz w:val="18"/>
                <w:szCs w:val="18"/>
              </w:rPr>
            </w:pPr>
            <w:r>
              <w:rPr>
                <w:rFonts w:eastAsia="Batang"/>
                <w:sz w:val="18"/>
                <w:szCs w:val="18"/>
              </w:rPr>
              <w:t>Stojak do pompy wraz z wieszakiem na kroplówki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37A" w:rsidRDefault="00EC437A" w:rsidP="00EC437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pStyle w:val="Nagwek3"/>
              <w:spacing w:before="0" w:line="276" w:lineRule="auto"/>
              <w:rPr>
                <w:rFonts w:ascii="Times New Roman" w:eastAsia="Batang" w:hAnsi="Times New Roman" w:cs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Batang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Możliwość łączenia pomp w moduły po 2 szt. zasilane jednym przewodem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ind w:left="360" w:hanging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EC437A" w:rsidRDefault="00EC437A" w:rsidP="00EC437A">
      <w:pPr>
        <w:spacing w:after="0" w:line="240" w:lineRule="auto"/>
        <w:rPr>
          <w:rFonts w:ascii="Garamond" w:hAnsi="Garamond" w:cs="Garamond-Bold"/>
          <w:b/>
          <w:bCs/>
        </w:rPr>
      </w:pPr>
    </w:p>
    <w:p w:rsidR="00EC437A" w:rsidRDefault="00EC437A" w:rsidP="00EC437A">
      <w:pP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</w:p>
    <w:p w:rsidR="00EC437A" w:rsidRDefault="00EC437A" w:rsidP="00EC437A">
      <w:pPr>
        <w:pStyle w:val="Tekstblokowy1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Treść oświadczenia wykonawcy: </w:t>
      </w:r>
    </w:p>
    <w:p w:rsidR="00EC437A" w:rsidRDefault="00EC437A" w:rsidP="00EC437A">
      <w:pPr>
        <w:pStyle w:val="Tekstblokowy1"/>
        <w:numPr>
          <w:ilvl w:val="0"/>
          <w:numId w:val="3"/>
        </w:numPr>
        <w:ind w:right="118"/>
        <w:jc w:val="both"/>
        <w:rPr>
          <w:rFonts w:ascii="Times New Roman" w:hAnsi="Times New Roman" w:cs="Times New Roman"/>
          <w:b w:val="0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przedstawione powyżej dane są prawdziwe oraz zobowiązujemy się w przypadku wygrania przetargu do dostarczenia sprzętu spełniającego wyspecyfikowane parametry.</w:t>
      </w:r>
    </w:p>
    <w:p w:rsidR="00EC437A" w:rsidRDefault="00EC437A" w:rsidP="00EC437A">
      <w:pPr>
        <w:pStyle w:val="Tekstblokowy1"/>
        <w:numPr>
          <w:ilvl w:val="0"/>
          <w:numId w:val="3"/>
        </w:numPr>
        <w:ind w:right="11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oferowany, powyżej wyspecyfikowany sprzęt jest kompletny i po zainstalowaniu będzie gotowy do eksploatacji, bez żadnych dodatkowych zakupów i inwestycji.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lastRenderedPageBreak/>
        <w:tab/>
      </w:r>
      <w:r>
        <w:rPr>
          <w:sz w:val="14"/>
          <w:szCs w:val="14"/>
        </w:rPr>
        <w:tab/>
        <w:t xml:space="preserve">  </w:t>
      </w:r>
    </w:p>
    <w:p w:rsidR="00EC437A" w:rsidRDefault="00EC437A" w:rsidP="00EC437A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..................................................................................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</w:p>
    <w:p w:rsidR="00EC437A" w:rsidRDefault="00EC437A" w:rsidP="00EC437A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>Pieczęć i podpis osoby uprawnionej</w:t>
      </w:r>
    </w:p>
    <w:p w:rsidR="00EC437A" w:rsidRDefault="00EC437A" w:rsidP="00EC437A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do reprezentowania Wykonawcy</w:t>
      </w:r>
      <w:r>
        <w:rPr>
          <w:sz w:val="14"/>
          <w:szCs w:val="14"/>
        </w:rPr>
        <w:tab/>
      </w:r>
    </w:p>
    <w:p w:rsidR="00EC437A" w:rsidRDefault="00EC437A">
      <w:r>
        <w:br w:type="page"/>
      </w:r>
    </w:p>
    <w:p w:rsidR="00EC437A" w:rsidRDefault="00EC437A" w:rsidP="00EC437A">
      <w:pPr>
        <w:spacing w:after="0" w:line="240" w:lineRule="auto"/>
        <w:ind w:firstLine="708"/>
        <w:rPr>
          <w:b/>
          <w:sz w:val="18"/>
          <w:szCs w:val="14"/>
          <w:u w:val="single"/>
        </w:rPr>
      </w:pPr>
      <w:r>
        <w:rPr>
          <w:b/>
          <w:u w:val="single"/>
        </w:rPr>
        <w:lastRenderedPageBreak/>
        <w:t xml:space="preserve">Pakiet </w:t>
      </w:r>
      <w:r w:rsidR="00D8007B">
        <w:rPr>
          <w:b/>
          <w:u w:val="single"/>
        </w:rPr>
        <w:t>III</w:t>
      </w:r>
      <w:r>
        <w:rPr>
          <w:b/>
          <w:u w:val="single"/>
        </w:rPr>
        <w:t xml:space="preserve">. </w:t>
      </w:r>
      <w:proofErr w:type="spellStart"/>
      <w:r>
        <w:rPr>
          <w:b/>
          <w:u w:val="single"/>
        </w:rPr>
        <w:t>Staza</w:t>
      </w:r>
      <w:proofErr w:type="spellEnd"/>
      <w:r>
        <w:rPr>
          <w:b/>
          <w:u w:val="single"/>
        </w:rPr>
        <w:t xml:space="preserve"> operacyjna o zmiennej kompresji 1 szt.</w:t>
      </w:r>
    </w:p>
    <w:p w:rsidR="00EC437A" w:rsidRDefault="00EC437A" w:rsidP="00EC437A">
      <w:pPr>
        <w:spacing w:after="0" w:line="240" w:lineRule="auto"/>
        <w:rPr>
          <w:b/>
        </w:rPr>
      </w:pPr>
    </w:p>
    <w:p w:rsidR="00EC437A" w:rsidRDefault="00EC437A" w:rsidP="00EC437A">
      <w:pPr>
        <w:spacing w:after="0" w:line="240" w:lineRule="auto"/>
        <w:rPr>
          <w:b/>
        </w:rPr>
      </w:pPr>
      <w:r>
        <w:rPr>
          <w:b/>
        </w:rPr>
        <w:t>Wykonawca:</w:t>
      </w:r>
      <w:r>
        <w:rPr>
          <w:b/>
        </w:rPr>
        <w:tab/>
        <w:t xml:space="preserve">                 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 xml:space="preserve">  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Nazwa i typ:</w:t>
      </w:r>
      <w:r>
        <w:rPr>
          <w:b/>
        </w:rPr>
        <w:tab/>
        <w:t>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Producent/ Kraj :</w:t>
      </w:r>
      <w:r>
        <w:rPr>
          <w:b/>
        </w:rPr>
        <w:tab/>
        <w:t>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Rok produkcji :</w:t>
      </w:r>
      <w:r>
        <w:rPr>
          <w:b/>
        </w:rPr>
        <w:tab/>
        <w:t>sprzęt fabrycznie nowy - nieużywany / 2015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*Odpowiedź NIE powoduje odrzucenie</w:t>
      </w:r>
    </w:p>
    <w:p w:rsidR="00EC437A" w:rsidRDefault="00EC437A" w:rsidP="00EC437A">
      <w:pPr>
        <w:spacing w:after="0" w:line="240" w:lineRule="auto"/>
        <w:rPr>
          <w:rFonts w:ascii="Arial" w:hAnsi="Arial" w:cs="Arial"/>
        </w:rPr>
      </w:pPr>
    </w:p>
    <w:tbl>
      <w:tblPr>
        <w:tblW w:w="5500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4"/>
        <w:gridCol w:w="6335"/>
        <w:gridCol w:w="1828"/>
        <w:gridCol w:w="1406"/>
      </w:tblGrid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437A" w:rsidRDefault="00EC43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Parametry wymagane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Parametry Wymagane*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37A" w:rsidRDefault="00EC437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parametry oferowane / </w:t>
            </w:r>
            <w:r>
              <w:rPr>
                <w:b/>
                <w:sz w:val="18"/>
                <w:szCs w:val="18"/>
              </w:rPr>
              <w:br/>
              <w:t>nr strony w materiałach informacyjnych dołączonych do oferty</w:t>
            </w: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C437A" w:rsidRDefault="00EC43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Staza</w:t>
            </w:r>
            <w:proofErr w:type="spellEnd"/>
            <w:r>
              <w:rPr>
                <w:b/>
                <w:sz w:val="18"/>
                <w:szCs w:val="18"/>
              </w:rPr>
              <w:t xml:space="preserve"> operacyjna o zmiennej kompresji 1 szt.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C437A" w:rsidRDefault="00EC437A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EC437A" w:rsidRDefault="00EC43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Pojedynczy zasilacz regulowany opasek zaciskowych 2 szt.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Czynnik roboczy - sprężone powietrze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Ciśnienie zasilania - 0,2 -1 </w:t>
            </w:r>
            <w:proofErr w:type="spellStart"/>
            <w:r>
              <w:rPr>
                <w:sz w:val="18"/>
                <w:szCs w:val="18"/>
              </w:rPr>
              <w:t>Mpa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Świetlny </w:t>
            </w:r>
            <w:proofErr w:type="spellStart"/>
            <w:r>
              <w:rPr>
                <w:sz w:val="18"/>
                <w:szCs w:val="18"/>
              </w:rPr>
              <w:t>wskaznik</w:t>
            </w:r>
            <w:proofErr w:type="spellEnd"/>
            <w:r>
              <w:rPr>
                <w:sz w:val="18"/>
                <w:szCs w:val="18"/>
              </w:rPr>
              <w:t xml:space="preserve"> obecności ciśnienia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  <w:trHeight w:val="77"/>
        </w:trPr>
        <w:tc>
          <w:tcPr>
            <w:tcW w:w="27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Ciśnienie wyjściowe - 0 - 500 </w:t>
            </w:r>
            <w:proofErr w:type="spellStart"/>
            <w:r>
              <w:rPr>
                <w:sz w:val="18"/>
                <w:szCs w:val="18"/>
              </w:rPr>
              <w:t>mmHg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Pomiar czasu zaciśnięcia opaski z </w:t>
            </w:r>
            <w:proofErr w:type="spellStart"/>
            <w:r>
              <w:rPr>
                <w:sz w:val="18"/>
                <w:szCs w:val="18"/>
              </w:rPr>
              <w:t>dzwiękową</w:t>
            </w:r>
            <w:proofErr w:type="spellEnd"/>
            <w:r>
              <w:rPr>
                <w:sz w:val="18"/>
                <w:szCs w:val="18"/>
              </w:rPr>
              <w:t xml:space="preserve"> sygnalizacją 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Opaska zaciskowa na ramię  64X13 cm 2 szt.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Opaska zaciskowa na udo 85X14 cm 2 szt.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Opaska zaciskowa na udo 120X13,5 cm  2 szt.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Opaska uciskowa do wyciskania krwi z kończyny 500X10 cm 2 szt.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cantSplit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Statyw jezdny dla zasilacza opasek zaciskowych wraz z koszem na akcesoria. 2 szt.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C437A" w:rsidRDefault="00EC437A" w:rsidP="00EC437A">
      <w:pPr>
        <w:spacing w:after="0" w:line="240" w:lineRule="auto"/>
        <w:rPr>
          <w:rFonts w:ascii="Arial" w:hAnsi="Arial" w:cs="Arial"/>
          <w:b/>
        </w:rPr>
      </w:pPr>
    </w:p>
    <w:p w:rsidR="00EC437A" w:rsidRDefault="00EC437A" w:rsidP="00EC437A">
      <w:pPr>
        <w:spacing w:after="0" w:line="240" w:lineRule="auto"/>
        <w:rPr>
          <w:rFonts w:ascii="Garamond" w:hAnsi="Garamond" w:cs="Garamond-Bold"/>
          <w:b/>
          <w:bCs/>
        </w:rPr>
      </w:pPr>
    </w:p>
    <w:p w:rsidR="00EC437A" w:rsidRDefault="00EC437A" w:rsidP="00EC437A">
      <w:pPr>
        <w:spacing w:after="0" w:line="240" w:lineRule="auto"/>
        <w:rPr>
          <w:rFonts w:ascii="Garamond" w:hAnsi="Garamond" w:cs="Garamond-Bold"/>
          <w:b/>
          <w:bCs/>
        </w:rPr>
      </w:pPr>
    </w:p>
    <w:p w:rsidR="00EC437A" w:rsidRDefault="00EC437A" w:rsidP="00EC437A">
      <w:pPr>
        <w:spacing w:after="0" w:line="240" w:lineRule="auto"/>
        <w:rPr>
          <w:rFonts w:ascii="Garamond" w:hAnsi="Garamond" w:cs="Garamond-Bold"/>
          <w:b/>
          <w:bCs/>
        </w:rPr>
      </w:pPr>
    </w:p>
    <w:p w:rsidR="00EC437A" w:rsidRDefault="00EC437A" w:rsidP="00EC437A">
      <w:pP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</w:p>
    <w:p w:rsidR="00EC437A" w:rsidRDefault="00EC437A" w:rsidP="00EC437A">
      <w:pPr>
        <w:pStyle w:val="Tekstblokowy1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Treść oświadczenia wykonawcy: </w:t>
      </w:r>
    </w:p>
    <w:p w:rsidR="00EC437A" w:rsidRDefault="00EC437A" w:rsidP="00EC437A">
      <w:pPr>
        <w:pStyle w:val="Tekstblokowy1"/>
        <w:numPr>
          <w:ilvl w:val="0"/>
          <w:numId w:val="4"/>
        </w:numPr>
        <w:ind w:right="118"/>
        <w:jc w:val="both"/>
        <w:rPr>
          <w:rFonts w:ascii="Times New Roman" w:hAnsi="Times New Roman" w:cs="Times New Roman"/>
          <w:b w:val="0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przedstawione powyżej dane są prawdziwe oraz zobowiązujemy się w przypadku wygrania przetargu do dostarczenia sprzętu spełniającego wyspecyfikowane parametry.</w:t>
      </w:r>
    </w:p>
    <w:p w:rsidR="00EC437A" w:rsidRDefault="00EC437A" w:rsidP="00EC437A">
      <w:pPr>
        <w:pStyle w:val="Tekstblokowy1"/>
        <w:numPr>
          <w:ilvl w:val="0"/>
          <w:numId w:val="4"/>
        </w:numPr>
        <w:ind w:right="11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oferowany, powyżej wyspecyfikowany sprzęt jest kompletny i po zainstalowaniu będzie gotowy do eksploatacji, bez żadnych dodatkowych zakupów i inwestycji.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EC437A" w:rsidRDefault="00EC437A" w:rsidP="00EC437A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..................................................................................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</w:p>
    <w:p w:rsidR="00EC437A" w:rsidRDefault="00EC437A" w:rsidP="00EC437A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>Pieczęć i podpis osoby uprawnionej</w:t>
      </w:r>
    </w:p>
    <w:p w:rsidR="00EC437A" w:rsidRDefault="00EC437A" w:rsidP="00EC437A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do reprezentowania Wykonawcy</w:t>
      </w:r>
      <w:r>
        <w:rPr>
          <w:sz w:val="14"/>
          <w:szCs w:val="14"/>
        </w:rPr>
        <w:tab/>
      </w:r>
    </w:p>
    <w:p w:rsidR="00EC437A" w:rsidRDefault="00EC437A" w:rsidP="00EC437A">
      <w:pPr>
        <w:spacing w:after="0" w:line="240" w:lineRule="auto"/>
        <w:ind w:firstLine="708"/>
        <w:rPr>
          <w:b/>
          <w:sz w:val="18"/>
          <w:szCs w:val="14"/>
          <w:u w:val="single"/>
        </w:rPr>
      </w:pPr>
      <w:r>
        <w:br w:type="page"/>
      </w:r>
      <w:r w:rsidR="00D8007B">
        <w:rPr>
          <w:b/>
          <w:u w:val="single"/>
        </w:rPr>
        <w:lastRenderedPageBreak/>
        <w:t>Pakiet IV.</w:t>
      </w:r>
      <w:r>
        <w:rPr>
          <w:b/>
          <w:u w:val="single"/>
        </w:rPr>
        <w:t xml:space="preserve"> Stacja do przygotowywania materiału histopatologicznego 1 szt.</w:t>
      </w:r>
    </w:p>
    <w:p w:rsidR="00EC437A" w:rsidRDefault="00EC437A" w:rsidP="00EC437A">
      <w:pPr>
        <w:spacing w:after="0" w:line="240" w:lineRule="auto"/>
        <w:rPr>
          <w:b/>
        </w:rPr>
      </w:pPr>
    </w:p>
    <w:p w:rsidR="00EC437A" w:rsidRDefault="00EC437A" w:rsidP="00EC437A">
      <w:pPr>
        <w:spacing w:after="0" w:line="240" w:lineRule="auto"/>
        <w:rPr>
          <w:b/>
        </w:rPr>
      </w:pPr>
      <w:r>
        <w:rPr>
          <w:b/>
        </w:rPr>
        <w:t>Wykonawca:</w:t>
      </w:r>
      <w:r>
        <w:rPr>
          <w:b/>
        </w:rPr>
        <w:tab/>
        <w:t xml:space="preserve">                 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 xml:space="preserve">  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Nazwa i typ:</w:t>
      </w:r>
      <w:r>
        <w:rPr>
          <w:b/>
        </w:rPr>
        <w:tab/>
        <w:t>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Producent/ Kraj :</w:t>
      </w:r>
      <w:r>
        <w:rPr>
          <w:b/>
        </w:rPr>
        <w:tab/>
        <w:t>……………………………………………..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Rok produkcji :</w:t>
      </w:r>
      <w:r>
        <w:rPr>
          <w:b/>
        </w:rPr>
        <w:tab/>
        <w:t>sprzęt fabrycznie nowy - nieużywany / 2015</w:t>
      </w:r>
    </w:p>
    <w:p w:rsidR="00EC437A" w:rsidRDefault="00EC437A" w:rsidP="00EC437A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EC437A" w:rsidRDefault="00EC437A" w:rsidP="00EC437A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*Odpowiedź NIE powoduje odrzucenie</w:t>
      </w:r>
    </w:p>
    <w:p w:rsidR="00EC437A" w:rsidRDefault="00EC437A" w:rsidP="00EC437A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5466"/>
        <w:gridCol w:w="1280"/>
        <w:gridCol w:w="2170"/>
      </w:tblGrid>
      <w:tr w:rsidR="00EC437A" w:rsidTr="00EC437A">
        <w:trPr>
          <w:trHeight w:val="28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pacing w:val="2"/>
                <w:sz w:val="18"/>
                <w:szCs w:val="18"/>
              </w:rPr>
              <w:t>Parametry wymagane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Parametry Wymagane*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parametry oferowane / </w:t>
            </w:r>
            <w:r>
              <w:rPr>
                <w:b/>
                <w:sz w:val="18"/>
                <w:szCs w:val="18"/>
              </w:rPr>
              <w:br/>
              <w:t>nr strony w materiałach informacyjnych dołączonych do oferty</w:t>
            </w:r>
          </w:p>
        </w:tc>
      </w:tr>
      <w:tr w:rsidR="00EC437A" w:rsidTr="00EC437A"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Stacja do przygotowywania materiału histopatologicznego 1 szt.</w:t>
            </w: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Urządzenie jednostanowiskowe z umiejscowieniem zbiornika wodnego po prawej stornie urządzenia oraz zbiornika formalinowego po środku.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Wymiary:</w:t>
            </w:r>
          </w:p>
          <w:p w:rsidR="00EC437A" w:rsidRDefault="00EC437A">
            <w:pPr>
              <w:spacing w:after="0" w:line="240" w:lineRule="auto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 – 1500 mm</w:t>
            </w:r>
          </w:p>
          <w:p w:rsidR="00EC437A" w:rsidRDefault="00EC437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Głębokość – 750 mm</w:t>
            </w:r>
          </w:p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– 2360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Zbiornik wodny z odpływem do kanalizacji o wymiarach:</w:t>
            </w:r>
          </w:p>
          <w:p w:rsidR="00EC437A" w:rsidRDefault="00EC437A">
            <w:pPr>
              <w:spacing w:after="0" w:line="240" w:lineRule="auto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 – 400 mm</w:t>
            </w:r>
          </w:p>
          <w:p w:rsidR="00EC437A" w:rsidRDefault="00EC437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Głębokość – 400 mm</w:t>
            </w:r>
          </w:p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– 200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Zbiornik formaliny z odpływem do pojemnika na formalinę brudną o wymiarach:</w:t>
            </w:r>
          </w:p>
          <w:p w:rsidR="00EC437A" w:rsidRDefault="00EC437A">
            <w:pPr>
              <w:spacing w:after="0" w:line="240" w:lineRule="auto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Szerokość – 150 mm</w:t>
            </w:r>
          </w:p>
          <w:p w:rsidR="00EC437A" w:rsidRDefault="00EC437A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Głębokość – 300 mm</w:t>
            </w:r>
          </w:p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– 100 mm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Materiał wykonania – stal nierdzewna satynowana AISI 304, konstrukcja - grubość min. 1,5 mm., powierzchnia robocza – grubość min. 1.0 mm.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Trójpunktowy wyciąg oparów (do blatu roboczego, ściany tylnej oraz do górnej części urządzenia) z możliwością zamknięcia wyciągu górnego w celu zwiększenia wydajności wyciągu skierowanego do blatu roboczego oraz ściany tylnej.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Szyba ochronna przednia o grubości ok. 6-7 mm z możliwością regulacji wysokości. Regulacja położenia szyby elektryczna.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Szyby boczne wspomagające system zbierania oparów.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Zbiornik spodni z odpływem do kanalizacji umieszczony pod blatem roboczym wyposażony w niezależny system szybkiego spłukiwania (dysze spłukujące).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Wyjmowane pokrywy zbiornika spodniego.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Oświetlenie wewnętrzne LED (min. 1400 </w:t>
            </w:r>
            <w:proofErr w:type="spellStart"/>
            <w:r>
              <w:rPr>
                <w:sz w:val="18"/>
                <w:szCs w:val="18"/>
              </w:rPr>
              <w:t>lux</w:t>
            </w:r>
            <w:proofErr w:type="spellEnd"/>
            <w:r>
              <w:rPr>
                <w:sz w:val="18"/>
                <w:szCs w:val="18"/>
              </w:rPr>
              <w:t xml:space="preserve">) oraz halogenowe (min. 150 </w:t>
            </w:r>
            <w:proofErr w:type="spellStart"/>
            <w:r>
              <w:rPr>
                <w:sz w:val="18"/>
                <w:szCs w:val="18"/>
              </w:rPr>
              <w:t>lux</w:t>
            </w:r>
            <w:proofErr w:type="spellEnd"/>
            <w:r>
              <w:rPr>
                <w:sz w:val="18"/>
                <w:szCs w:val="18"/>
              </w:rPr>
              <w:t>) z możliwością regulacji położenia.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Elektroniczny panel sterujący z przyciskiem bezpieczeństwa umożliwiającym</w:t>
            </w:r>
          </w:p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szybkie odłączenie urządzenia od zasilania w przypadku awarii.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Wyświetlacz LCD nastawionych parametrów pracy.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Urządzenie wyposażone we własny wentylator z możliwością płynnej regulacji tempa ekstrakcji oparów z poziomu panelu sterującego.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Wydajność wyciągu  min.  800 m</w:t>
            </w:r>
            <w:r>
              <w:rPr>
                <w:spacing w:val="-6"/>
                <w:sz w:val="18"/>
                <w:szCs w:val="18"/>
                <w:vertAlign w:val="superscript"/>
              </w:rPr>
              <w:t>3</w:t>
            </w:r>
            <w:r>
              <w:rPr>
                <w:spacing w:val="-6"/>
                <w:sz w:val="18"/>
                <w:szCs w:val="18"/>
              </w:rPr>
              <w:t>/h z zamontowanym filtrem formalinowym.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System filtracji oparów – filtr wstępny oraz filtr węglowy odpowiedni do oparów formalinowych.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Licznik czasu pracy filtrów obsługiwany z poziomu głównego panelu sterującego.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Alarm dźwiękowy i świetlny zatkania systemu oraz zużycia filtrów z możliwością wyciszenia.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W przypadku sygnalizowania przez urządzenie o zużyciu się filtrów możliwość dalszej normalnej pracy w okresie przejściowym bez konieczności wymiany filtrów na nowe.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Wyjmowana wylewka na elastycznym wężu do spłukiwania powierzchni roboczej.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Kran wodny – dozowanie wody zimnej i ciepłej uruchamianej za pomocą dźwigni nożnych.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Dwa gniazda elektryczne.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Półka nad blatem roboczym.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Magnetyczny uchwyt na narzędzia nad blatem roboczym.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System dozowania formaliny czystej i odbierania formaliny brudnej:</w:t>
            </w:r>
          </w:p>
          <w:p w:rsidR="00EC437A" w:rsidRDefault="00EC437A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- 2 pojemniki o pojemności 10 litrów (jeden na formalinę czystą, drugi na formalinę brudną)</w:t>
            </w:r>
          </w:p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kran formalinowy</w:t>
            </w:r>
          </w:p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automatyczne dozowanie formaliny czystej uruchamiane za pomocą włącznika nożnego (zamontowana pompa formalinowa)</w:t>
            </w:r>
          </w:p>
          <w:p w:rsidR="00EC437A" w:rsidRDefault="00EC437A">
            <w:p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odbieranie formaliny brudnej poprzez zbiornik formalinowy do pojemnika na formalinę brudną wyposażonego w czujnik poziomu cieczy oraz akustyczny alarm uruchamiający się w przypadku przepełnienia zbiornika.</w:t>
            </w:r>
          </w:p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podblatowa</w:t>
            </w:r>
            <w:proofErr w:type="spellEnd"/>
            <w:r>
              <w:rPr>
                <w:sz w:val="18"/>
                <w:szCs w:val="18"/>
              </w:rPr>
              <w:t xml:space="preserve"> szafka na kółkach na pojemniki z formaliną brudną i czystą z wyciągiem oparów. (system wentylacji szafki </w:t>
            </w:r>
            <w:proofErr w:type="spellStart"/>
            <w:r>
              <w:rPr>
                <w:sz w:val="18"/>
                <w:szCs w:val="18"/>
              </w:rPr>
              <w:t>podblatowej</w:t>
            </w:r>
            <w:proofErr w:type="spellEnd"/>
            <w:r>
              <w:rPr>
                <w:sz w:val="18"/>
                <w:szCs w:val="18"/>
              </w:rPr>
              <w:t xml:space="preserve"> połączony z centralnym systemem wentylacyjnym w urządzeniu).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System usuwania odpadów wyposażony w młynek odpadów uruchamiany włącznikiem nożnym (młynek zamontowany pod zbiornikiem wodnym)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Antystatyczne, antypoślizgowe nóżki z możliwością regulacji wysokości.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Zasilanie elektryczne 230V/50 </w:t>
            </w:r>
            <w:proofErr w:type="spellStart"/>
            <w:r>
              <w:rPr>
                <w:spacing w:val="-6"/>
                <w:sz w:val="18"/>
                <w:szCs w:val="18"/>
              </w:rPr>
              <w:t>Hz</w:t>
            </w:r>
            <w:proofErr w:type="spellEnd"/>
            <w:r>
              <w:rPr>
                <w:spacing w:val="-6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napToGrid w:val="0"/>
              <w:spacing w:after="0" w:line="240" w:lineRule="auto"/>
              <w:ind w:right="-1391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Przyłącza hydrauliczne</w:t>
            </w:r>
          </w:p>
          <w:p w:rsidR="00EC437A" w:rsidRDefault="00EC437A">
            <w:pPr>
              <w:spacing w:after="0" w:line="240" w:lineRule="auto"/>
              <w:ind w:right="-1391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 przyłącze wody ciepłej ½”</w:t>
            </w:r>
          </w:p>
          <w:p w:rsidR="00EC437A" w:rsidRDefault="00EC437A">
            <w:pPr>
              <w:spacing w:after="0" w:line="240" w:lineRule="auto"/>
              <w:ind w:right="-139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przyłącze wody zimnej ½”</w:t>
            </w:r>
          </w:p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- spływ masy wodnej  syfon 1 ¼”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Przyłącze wentylacyjne – króciec o średnicy 250mm w górnej części urządzenia.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EC437A" w:rsidTr="00EC437A">
        <w:trPr>
          <w:trHeight w:val="32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uppressLineNumbers/>
              <w:snapToGrid w:val="0"/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Na wyposażeniu urządzenia:</w:t>
            </w:r>
          </w:p>
          <w:p w:rsidR="00EC437A" w:rsidRDefault="00EC437A">
            <w:pPr>
              <w:spacing w:after="0" w:line="240" w:lineRule="auto"/>
              <w:contextualSpacing/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 filtr ze stali nierdzewnej do odpływu formalinowego</w:t>
            </w:r>
          </w:p>
          <w:p w:rsidR="00EC437A" w:rsidRDefault="00EC437A">
            <w:pPr>
              <w:spacing w:after="0" w:line="240" w:lineRule="auto"/>
              <w:contextualSpacing/>
              <w:rPr>
                <w:rFonts w:eastAsia="Calibri"/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t>- filtr ze stali nierdzewnej do odpływu wodnego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437A" w:rsidRDefault="00EC43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37A" w:rsidRDefault="00EC437A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EC437A" w:rsidRDefault="00EC437A" w:rsidP="00EC437A">
      <w:pPr>
        <w:spacing w:after="0" w:line="240" w:lineRule="auto"/>
        <w:rPr>
          <w:rFonts w:ascii="Arial" w:hAnsi="Arial" w:cs="Arial"/>
          <w:b/>
        </w:rPr>
      </w:pPr>
    </w:p>
    <w:p w:rsidR="00EC437A" w:rsidRDefault="00EC437A" w:rsidP="00EC437A">
      <w:pPr>
        <w:spacing w:after="0" w:line="240" w:lineRule="auto"/>
        <w:rPr>
          <w:rFonts w:ascii="Garamond" w:hAnsi="Garamond" w:cs="Garamond-Bold"/>
          <w:b/>
          <w:bCs/>
        </w:rPr>
      </w:pPr>
    </w:p>
    <w:p w:rsidR="00EC437A" w:rsidRDefault="00EC437A" w:rsidP="00EC437A">
      <w:pPr>
        <w:spacing w:after="0" w:line="240" w:lineRule="auto"/>
        <w:rPr>
          <w:rFonts w:ascii="Garamond" w:hAnsi="Garamond" w:cs="Garamond-Bold"/>
          <w:b/>
          <w:bCs/>
        </w:rPr>
      </w:pPr>
    </w:p>
    <w:p w:rsidR="00EC437A" w:rsidRDefault="00EC437A" w:rsidP="00EC437A">
      <w:pPr>
        <w:spacing w:after="0" w:line="240" w:lineRule="auto"/>
        <w:rPr>
          <w:rFonts w:ascii="Garamond" w:hAnsi="Garamond" w:cs="Garamond-Bold"/>
          <w:b/>
          <w:bCs/>
        </w:rPr>
      </w:pPr>
    </w:p>
    <w:p w:rsidR="00EC437A" w:rsidRDefault="00EC437A" w:rsidP="00EC437A">
      <w:pP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</w:p>
    <w:p w:rsidR="00EC437A" w:rsidRDefault="00EC437A" w:rsidP="00EC437A">
      <w:pPr>
        <w:pStyle w:val="Tekstblokowy1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Treść oświadczenia wykonawcy: </w:t>
      </w:r>
    </w:p>
    <w:p w:rsidR="00EC437A" w:rsidRDefault="00EC437A" w:rsidP="00EC437A">
      <w:pPr>
        <w:pStyle w:val="Tekstblokowy1"/>
        <w:numPr>
          <w:ilvl w:val="0"/>
          <w:numId w:val="5"/>
        </w:numPr>
        <w:ind w:right="118"/>
        <w:jc w:val="both"/>
        <w:rPr>
          <w:rFonts w:ascii="Times New Roman" w:hAnsi="Times New Roman" w:cs="Times New Roman"/>
          <w:b w:val="0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przedstawione powyżej dane są prawdziwe oraz zobowiązujemy się w przypadku wygrania przetargu do dostarczenia sprzętu spełniającego wyspecyfikowane parametry.</w:t>
      </w:r>
    </w:p>
    <w:p w:rsidR="00EC437A" w:rsidRDefault="00EC437A" w:rsidP="00EC437A">
      <w:pPr>
        <w:pStyle w:val="Tekstblokowy1"/>
        <w:numPr>
          <w:ilvl w:val="0"/>
          <w:numId w:val="5"/>
        </w:numPr>
        <w:ind w:right="11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oferowany, powyżej wyspecyfikowany sprzęt jest kompletny i po zainstalowaniu będzie gotowy do eksploatacji, bez żadnych dodatkowych zakupów i inwestycji.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EC437A" w:rsidRDefault="00EC437A" w:rsidP="00EC437A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..................................................................................</w:t>
      </w:r>
    </w:p>
    <w:p w:rsidR="00EC437A" w:rsidRDefault="00EC437A" w:rsidP="00EC437A">
      <w:pPr>
        <w:spacing w:after="0" w:line="240" w:lineRule="auto"/>
        <w:rPr>
          <w:sz w:val="14"/>
          <w:szCs w:val="14"/>
        </w:rPr>
      </w:pPr>
    </w:p>
    <w:p w:rsidR="00EC437A" w:rsidRDefault="00EC437A" w:rsidP="00EC437A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>Pieczęć i podpis osoby uprawnionej</w:t>
      </w:r>
    </w:p>
    <w:p w:rsidR="00EC437A" w:rsidRDefault="00EC437A" w:rsidP="00EC437A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do reprezentowania Wykonawcy</w:t>
      </w:r>
      <w:r>
        <w:rPr>
          <w:sz w:val="14"/>
          <w:szCs w:val="14"/>
        </w:rPr>
        <w:tab/>
      </w:r>
    </w:p>
    <w:p w:rsidR="00D8007B" w:rsidRDefault="00D8007B">
      <w:r>
        <w:br w:type="page"/>
      </w:r>
    </w:p>
    <w:p w:rsidR="00D8007B" w:rsidRDefault="00D8007B" w:rsidP="00D8007B">
      <w:pPr>
        <w:spacing w:after="0" w:line="240" w:lineRule="auto"/>
        <w:ind w:firstLine="708"/>
        <w:rPr>
          <w:b/>
          <w:u w:val="single"/>
        </w:rPr>
      </w:pPr>
      <w:r>
        <w:rPr>
          <w:b/>
          <w:u w:val="single"/>
        </w:rPr>
        <w:lastRenderedPageBreak/>
        <w:t xml:space="preserve">Pakiet V. Laser wysokoenergetyczny ze skanerem 1 </w:t>
      </w:r>
      <w:proofErr w:type="spellStart"/>
      <w:r>
        <w:rPr>
          <w:b/>
          <w:u w:val="single"/>
        </w:rPr>
        <w:t>kpl</w:t>
      </w:r>
      <w:proofErr w:type="spellEnd"/>
      <w:r>
        <w:rPr>
          <w:b/>
          <w:u w:val="single"/>
        </w:rPr>
        <w:t>.</w:t>
      </w:r>
    </w:p>
    <w:p w:rsidR="00D8007B" w:rsidRDefault="00D8007B" w:rsidP="00D8007B">
      <w:pPr>
        <w:spacing w:after="0" w:line="240" w:lineRule="auto"/>
        <w:ind w:firstLine="708"/>
        <w:rPr>
          <w:b/>
        </w:rPr>
      </w:pPr>
    </w:p>
    <w:p w:rsidR="00D8007B" w:rsidRDefault="00D8007B" w:rsidP="00D8007B">
      <w:pPr>
        <w:spacing w:after="0" w:line="240" w:lineRule="auto"/>
        <w:rPr>
          <w:b/>
        </w:rPr>
      </w:pPr>
      <w:r>
        <w:rPr>
          <w:b/>
        </w:rPr>
        <w:t>Wykonawca:</w:t>
      </w:r>
      <w:r>
        <w:rPr>
          <w:b/>
        </w:rPr>
        <w:tab/>
        <w:t xml:space="preserve">                 ……………………………………………..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 xml:space="preserve">  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Nazwa i typ:</w:t>
      </w:r>
      <w:r>
        <w:rPr>
          <w:b/>
        </w:rPr>
        <w:tab/>
        <w:t>……………………………………………..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Producent/ Kraj :</w:t>
      </w:r>
      <w:r>
        <w:rPr>
          <w:b/>
        </w:rPr>
        <w:tab/>
        <w:t>……………………………………………..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Rok produkcji :</w:t>
      </w:r>
      <w:r>
        <w:rPr>
          <w:b/>
        </w:rPr>
        <w:tab/>
        <w:t>sprzęt fabrycznie nowy - nieużywany / 2015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D8007B" w:rsidRDefault="00D8007B" w:rsidP="00D8007B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*Odpowiedź NIE powoduje odrzucenie</w:t>
      </w:r>
    </w:p>
    <w:p w:rsidR="00D8007B" w:rsidRDefault="00D8007B" w:rsidP="00D8007B">
      <w:pPr>
        <w:spacing w:after="0" w:line="240" w:lineRule="auto"/>
        <w:rPr>
          <w:rFonts w:ascii="Arial" w:hAnsi="Arial" w:cs="Arial"/>
        </w:rPr>
      </w:pPr>
    </w:p>
    <w:p w:rsidR="00D8007B" w:rsidRDefault="00D8007B" w:rsidP="00D8007B">
      <w:pPr>
        <w:spacing w:after="0" w:line="240" w:lineRule="auto"/>
        <w:rPr>
          <w:rFonts w:ascii="Arial" w:hAnsi="Arial" w:cs="Arial"/>
          <w:b/>
        </w:rPr>
      </w:pPr>
    </w:p>
    <w:tbl>
      <w:tblPr>
        <w:tblW w:w="1004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2387"/>
      </w:tblGrid>
      <w:tr w:rsidR="00D8007B" w:rsidTr="00D8007B">
        <w:trPr>
          <w:trHeight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2"/>
                <w:sz w:val="18"/>
                <w:szCs w:val="18"/>
              </w:rPr>
              <w:t>Parametry wymagane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Parametry Wymagane*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parametry oferowane / </w:t>
            </w:r>
            <w:r>
              <w:rPr>
                <w:b/>
                <w:sz w:val="18"/>
                <w:szCs w:val="18"/>
              </w:rPr>
              <w:br/>
              <w:t>nr strony w materiałach informacyjnych dołączonych do oferty</w:t>
            </w:r>
          </w:p>
        </w:tc>
      </w:tr>
      <w:tr w:rsidR="00D8007B" w:rsidTr="00D8007B">
        <w:tc>
          <w:tcPr>
            <w:tcW w:w="10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8007B" w:rsidRDefault="00D8007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right="-108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Sterownik do laseroterapii z </w:t>
            </w:r>
            <w:proofErr w:type="spellStart"/>
            <w:r>
              <w:rPr>
                <w:color w:val="000000"/>
              </w:rPr>
              <w:t>aplikatorem</w:t>
            </w:r>
            <w:proofErr w:type="spellEnd"/>
            <w:r>
              <w:rPr>
                <w:color w:val="000000"/>
              </w:rPr>
              <w:t xml:space="preserve"> skanującym i sondą punktową do laseroterapii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Aplikator</w:t>
            </w:r>
            <w:proofErr w:type="spellEnd"/>
            <w:r>
              <w:rPr>
                <w:b/>
                <w:bCs/>
                <w:color w:val="000000"/>
              </w:rPr>
              <w:t xml:space="preserve"> skanujący R+IR 50mW +400mW ze statywem oraz sterownikiem</w:t>
            </w:r>
            <w:r>
              <w:rPr>
                <w:color w:val="000000"/>
              </w:rPr>
              <w:t xml:space="preserve"> : duża moc źródeł promieniowanie mierzona na wyjściu, trzy tryby kreślenia pola zabiegowego: elipsa, linia, krzywe w granicach prostokąta, regulacja wysokości ramienia 60-140cm, regulacja położenia głowicy w dwóch osiach, automatyczne przeliczanie czasu pracy w zależności od wielkości pola zabiegowego i odległości skanera od ciała pacjenta, głowica skanująca umieszczona na ramieniu wyposażonym w siłownik pneumatyczny podtrzymujący ramię, podstawa wyposażona w kółka z hamulcami, półka na sterownik i okulary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Aplikator</w:t>
            </w:r>
            <w:proofErr w:type="spellEnd"/>
            <w:r>
              <w:rPr>
                <w:color w:val="000000"/>
              </w:rPr>
              <w:t xml:space="preserve"> - sonda punktowa do laseroterapii punktowej IR o mocy 400mW i długości fali 808nm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Możliwość podłączenia sond laserowych:    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o mocy 200/400 </w:t>
            </w:r>
            <w:proofErr w:type="spellStart"/>
            <w:r>
              <w:rPr>
                <w:color w:val="000000"/>
              </w:rPr>
              <w:t>mW</w:t>
            </w:r>
            <w:proofErr w:type="spellEnd"/>
            <w:r>
              <w:rPr>
                <w:color w:val="000000"/>
              </w:rPr>
              <w:t xml:space="preserve"> i długości fali 808nm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o mocy 40/80mW i długości fali 660nm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regulacja mocy sond i </w:t>
            </w:r>
            <w:proofErr w:type="spellStart"/>
            <w:r>
              <w:rPr>
                <w:color w:val="000000"/>
              </w:rPr>
              <w:t>aplikatorów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tryb emisji: ciągły i impulsowy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Ilość gniazd do podłączenia </w:t>
            </w:r>
            <w:proofErr w:type="spellStart"/>
            <w:r>
              <w:rPr>
                <w:color w:val="000000"/>
              </w:rPr>
              <w:t>aplikatorów</w:t>
            </w:r>
            <w:proofErr w:type="spellEnd"/>
            <w:r>
              <w:rPr>
                <w:color w:val="000000"/>
              </w:rPr>
              <w:t xml:space="preserve"> - 3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Tryb manualny i programowy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Kontrola nad parametrami zabiegowymi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Jednostki chorobowe w trybie programowym wybierane po nazwie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Regulacja mocy 25%-100%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Wypełnienie 25-75%, impuls 50µs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Ilość programów zabiegowych 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Ilość sekwencji zabiegowych dla skanera 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Ilość sekwencji zabiegowych dla sond punktowych 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Gotowe programy z częstotliwościami </w:t>
            </w:r>
            <w:proofErr w:type="spellStart"/>
            <w:r>
              <w:rPr>
                <w:color w:val="000000"/>
              </w:rPr>
              <w:t>Nogiera</w:t>
            </w:r>
            <w:proofErr w:type="spellEnd"/>
            <w:r>
              <w:rPr>
                <w:color w:val="000000"/>
              </w:rPr>
              <w:t xml:space="preserve"> 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 xml:space="preserve">Gotowe programy z częstotliwościami </w:t>
            </w:r>
            <w:proofErr w:type="spellStart"/>
            <w:r>
              <w:rPr>
                <w:color w:val="000000"/>
              </w:rPr>
              <w:t>Volla</w:t>
            </w:r>
            <w:proofErr w:type="spellEnd"/>
            <w:r>
              <w:rPr>
                <w:color w:val="000000"/>
              </w:rPr>
              <w:t xml:space="preserve"> 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Edycja nazw programów użytkownika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Możliwość automatycznego powtórzenia zabiegu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Duży czytelny wyświetlacz graficzny w języku polskim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Zegar zabiegowy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Wtyk blokady drzwi DOOR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Zasilanie 230V, 50Hz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6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color w:val="000000"/>
              </w:rPr>
              <w:t>Okulary ochronne do laseroterapii 2szt. Dla pacjenta i terapeuty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8007B" w:rsidRDefault="00D8007B" w:rsidP="00D8007B">
      <w:pPr>
        <w:spacing w:after="0" w:line="240" w:lineRule="auto"/>
        <w:rPr>
          <w:rFonts w:ascii="Garamond" w:hAnsi="Garamond" w:cs="Garamond-Bold"/>
          <w:b/>
          <w:bCs/>
        </w:rPr>
      </w:pPr>
    </w:p>
    <w:p w:rsidR="00D8007B" w:rsidRDefault="00D8007B" w:rsidP="00D8007B">
      <w:pPr>
        <w:spacing w:after="0" w:line="240" w:lineRule="auto"/>
        <w:rPr>
          <w:rFonts w:ascii="Garamond" w:hAnsi="Garamond" w:cs="Garamond-Bold"/>
          <w:b/>
          <w:bCs/>
        </w:rPr>
      </w:pPr>
    </w:p>
    <w:p w:rsidR="00D8007B" w:rsidRDefault="00D8007B" w:rsidP="00D8007B">
      <w:pP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D8007B" w:rsidRDefault="00D8007B" w:rsidP="00D8007B">
      <w:pPr>
        <w:spacing w:after="0" w:line="240" w:lineRule="auto"/>
        <w:rPr>
          <w:sz w:val="14"/>
          <w:szCs w:val="14"/>
        </w:rPr>
      </w:pPr>
    </w:p>
    <w:p w:rsidR="00D8007B" w:rsidRDefault="00D8007B" w:rsidP="00D8007B">
      <w:pPr>
        <w:pStyle w:val="Tekstblokowy1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Treść oświadczenia wykonawcy: </w:t>
      </w:r>
    </w:p>
    <w:p w:rsidR="00D8007B" w:rsidRDefault="00D8007B" w:rsidP="00D8007B">
      <w:pPr>
        <w:pStyle w:val="Tekstblokowy1"/>
        <w:numPr>
          <w:ilvl w:val="0"/>
          <w:numId w:val="7"/>
        </w:numPr>
        <w:ind w:right="118"/>
        <w:jc w:val="both"/>
        <w:rPr>
          <w:rFonts w:ascii="Times New Roman" w:hAnsi="Times New Roman" w:cs="Times New Roman"/>
          <w:b w:val="0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przedstawione powyżej dane są prawdziwe oraz zobowiązujemy się w przypadku wygrania przetargu do dostarczenia sprzętu spełniającego wyspecyfikowane parametry.</w:t>
      </w:r>
    </w:p>
    <w:p w:rsidR="00D8007B" w:rsidRDefault="00D8007B" w:rsidP="00D8007B">
      <w:pPr>
        <w:pStyle w:val="Tekstblokowy1"/>
        <w:numPr>
          <w:ilvl w:val="0"/>
          <w:numId w:val="7"/>
        </w:numPr>
        <w:ind w:right="11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oferowany, powyżej wyspecyfikowany sprzęt jest kompletny i po zainstalowaniu będzie gotowy do eksploatacji, bez żadnych dodatkowych zakupów i inwestycji.</w:t>
      </w:r>
    </w:p>
    <w:p w:rsidR="00D8007B" w:rsidRDefault="00D8007B" w:rsidP="00D8007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D8007B" w:rsidRDefault="00D8007B" w:rsidP="00D8007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D8007B" w:rsidRDefault="00D8007B" w:rsidP="00D8007B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..................................................................................</w:t>
      </w:r>
    </w:p>
    <w:p w:rsidR="00D8007B" w:rsidRDefault="00D8007B" w:rsidP="00D8007B">
      <w:pPr>
        <w:spacing w:after="0" w:line="240" w:lineRule="auto"/>
        <w:rPr>
          <w:sz w:val="14"/>
          <w:szCs w:val="14"/>
        </w:rPr>
      </w:pPr>
    </w:p>
    <w:p w:rsidR="00D8007B" w:rsidRDefault="00D8007B" w:rsidP="00D8007B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>Pieczęć i podpis osoby uprawnionej</w:t>
      </w:r>
    </w:p>
    <w:p w:rsidR="00D8007B" w:rsidRDefault="00D8007B" w:rsidP="00D8007B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do reprezentowania Wykonawcy</w:t>
      </w:r>
      <w:r>
        <w:rPr>
          <w:sz w:val="14"/>
          <w:szCs w:val="14"/>
        </w:rPr>
        <w:tab/>
      </w:r>
    </w:p>
    <w:p w:rsidR="00D8007B" w:rsidRDefault="00D8007B">
      <w:r>
        <w:br w:type="page"/>
      </w:r>
    </w:p>
    <w:p w:rsidR="00D8007B" w:rsidRDefault="00D8007B" w:rsidP="00D8007B">
      <w:pPr>
        <w:spacing w:after="0" w:line="240" w:lineRule="auto"/>
        <w:ind w:firstLine="708"/>
        <w:rPr>
          <w:b/>
          <w:sz w:val="18"/>
          <w:szCs w:val="14"/>
          <w:u w:val="single"/>
        </w:rPr>
      </w:pPr>
      <w:r>
        <w:rPr>
          <w:b/>
          <w:u w:val="single"/>
        </w:rPr>
        <w:lastRenderedPageBreak/>
        <w:t xml:space="preserve">Pakiet VI. Kalorymetr  powietrzny 1 </w:t>
      </w:r>
      <w:proofErr w:type="spellStart"/>
      <w:r>
        <w:rPr>
          <w:b/>
          <w:u w:val="single"/>
        </w:rPr>
        <w:t>kpl</w:t>
      </w:r>
      <w:proofErr w:type="spellEnd"/>
      <w:r>
        <w:rPr>
          <w:b/>
          <w:u w:val="single"/>
        </w:rPr>
        <w:t>.</w:t>
      </w:r>
    </w:p>
    <w:p w:rsidR="00D8007B" w:rsidRDefault="00D8007B" w:rsidP="00D8007B">
      <w:pPr>
        <w:spacing w:after="0" w:line="240" w:lineRule="auto"/>
        <w:rPr>
          <w:b/>
        </w:rPr>
      </w:pPr>
    </w:p>
    <w:p w:rsidR="00D8007B" w:rsidRDefault="00D8007B" w:rsidP="00D8007B">
      <w:pPr>
        <w:spacing w:after="0" w:line="240" w:lineRule="auto"/>
        <w:rPr>
          <w:b/>
        </w:rPr>
      </w:pPr>
      <w:r>
        <w:rPr>
          <w:b/>
        </w:rPr>
        <w:t>Wykonawca:</w:t>
      </w:r>
      <w:r>
        <w:rPr>
          <w:b/>
        </w:rPr>
        <w:tab/>
        <w:t xml:space="preserve">                 ……………………………………………..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 xml:space="preserve">  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Nazwa i typ:</w:t>
      </w:r>
      <w:r>
        <w:rPr>
          <w:b/>
        </w:rPr>
        <w:tab/>
        <w:t>……………………………………………..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Producent/ Kraj :</w:t>
      </w:r>
      <w:r>
        <w:rPr>
          <w:b/>
        </w:rPr>
        <w:tab/>
        <w:t>……………………………………………..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  <w:r>
        <w:rPr>
          <w:b/>
        </w:rPr>
        <w:t>Rok produkcji :</w:t>
      </w:r>
      <w:r>
        <w:rPr>
          <w:b/>
        </w:rPr>
        <w:tab/>
        <w:t>sprzęt fabrycznie nowy - nieużywany / 2015</w:t>
      </w:r>
    </w:p>
    <w:p w:rsidR="00D8007B" w:rsidRDefault="00D8007B" w:rsidP="00D8007B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b/>
        </w:rPr>
      </w:pPr>
    </w:p>
    <w:p w:rsidR="00D8007B" w:rsidRDefault="00D8007B" w:rsidP="00D8007B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*Odpowiedź NIE powoduje odrzucenie</w:t>
      </w:r>
    </w:p>
    <w:p w:rsidR="00D8007B" w:rsidRDefault="00D8007B" w:rsidP="00D8007B">
      <w:pPr>
        <w:spacing w:after="0" w:line="240" w:lineRule="auto"/>
        <w:rPr>
          <w:rFonts w:ascii="Arial" w:hAnsi="Arial" w:cs="Arial"/>
        </w:rPr>
      </w:pPr>
    </w:p>
    <w:tbl>
      <w:tblPr>
        <w:tblW w:w="1004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2387"/>
      </w:tblGrid>
      <w:tr w:rsidR="00D8007B" w:rsidTr="00D8007B">
        <w:trPr>
          <w:trHeight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pacing w:val="2"/>
                <w:sz w:val="18"/>
                <w:szCs w:val="18"/>
              </w:rPr>
              <w:t>Parametry wymagane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Parametry Wymagane*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parametry oferowane / </w:t>
            </w:r>
            <w:r>
              <w:rPr>
                <w:b/>
                <w:sz w:val="18"/>
                <w:szCs w:val="18"/>
              </w:rPr>
              <w:br/>
              <w:t>nr strony w materiałach informacyjnych dołączonych do oferty</w:t>
            </w:r>
          </w:p>
        </w:tc>
      </w:tr>
      <w:tr w:rsidR="00D8007B" w:rsidTr="00D8007B">
        <w:tc>
          <w:tcPr>
            <w:tcW w:w="100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D8007B" w:rsidRDefault="00D8007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2"/>
              </w:rPr>
              <w:t>Kalorymetr powietrzny z regulacją temperatury bodźca od (12±2)°C do (50±2)°C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1"/>
              </w:rPr>
              <w:t>cyfrowy wyświetlacz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Wybór protokołu zabiegowego powoduje automatyczne ustawienie odpowiedniej temperatury (wysokiej lub niskiej)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2"/>
              </w:rPr>
              <w:t>Stabilizacja wybranej temperatury w czasie krótszym niż 60 sekund od uruchomienia lub maksymalnie do 180 sekund w przypadku kalorymetru  z wymiennikiem ciepła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2"/>
              </w:rPr>
              <w:t>Sonda do aplikacji powietrza wyposażona w system soczewkowy do podglądu błony bębenkowej oraz zintegrowany system oświetlenia wraz z przyciskiem do uruchamiania aplikacji powietrza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3"/>
              </w:rPr>
              <w:t>Zimny bodziec - od (12±2)°C do (37±2)°C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4"/>
              </w:rPr>
              <w:t>Ciepły bodziec - od (37±2)°C do (50±2)°C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Cyfrowy odczyt temperatury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3"/>
              </w:rPr>
              <w:t>Czas potrzebny do osiągnięcia zadanej temperatury ≤ 120 sekund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3"/>
              </w:rPr>
              <w:t>Zakres regulacji czasu stymulacji bodźcem - od (40±10) do (99±10) sekund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1"/>
              </w:rPr>
              <w:t>Regulacja prędkości przepływu od (4±2) do (10±2) litrów na minutę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1"/>
              </w:rPr>
              <w:t>Dokładność regulacji prędkości przepływu: ± 0,5 litra na minutę lub lepsza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2"/>
              </w:rPr>
              <w:t>Generowany wewnętrznie przez urządzenie sygnał dźwiękowy po upływie zadanego czasu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2"/>
              </w:rPr>
              <w:t>Oddzielny system wyłączania przy zbyt wysokiej temperaturze zapewniający</w:t>
            </w:r>
            <w:r>
              <w:t xml:space="preserve"> </w:t>
            </w:r>
            <w:r>
              <w:rPr>
                <w:color w:val="000000"/>
                <w:spacing w:val="-2"/>
              </w:rPr>
              <w:t>bezpieczeństwo pacjenta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5"/>
              </w:rPr>
              <w:t>Sposób aktywacji bodźca: za pomocą włącznika umieszczonego na głowicy zabiegowej lub za pomocą przełącznika nożnego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007B" w:rsidTr="00D8007B">
        <w:trPr>
          <w:trHeight w:val="3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 w:rsidP="00D8007B">
            <w:pPr>
              <w:numPr>
                <w:ilvl w:val="0"/>
                <w:numId w:val="8"/>
              </w:numPr>
              <w:spacing w:after="0" w:line="240" w:lineRule="auto"/>
              <w:ind w:left="0" w:right="-108" w:firstLine="0"/>
              <w:rPr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007B" w:rsidRDefault="00D8007B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pacing w:val="-3"/>
              </w:rPr>
              <w:t>Brak konieczności wykonywania kalibracji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007B" w:rsidRDefault="00D8007B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2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07B" w:rsidRDefault="00D800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D8007B" w:rsidRDefault="00D8007B" w:rsidP="00D8007B">
      <w:pPr>
        <w:spacing w:after="0" w:line="240" w:lineRule="auto"/>
        <w:jc w:val="both"/>
        <w:rPr>
          <w:sz w:val="14"/>
          <w:szCs w:val="14"/>
        </w:rPr>
      </w:pPr>
    </w:p>
    <w:p w:rsidR="00D8007B" w:rsidRDefault="00D8007B" w:rsidP="00D8007B">
      <w:pPr>
        <w:spacing w:after="0" w:line="240" w:lineRule="auto"/>
        <w:jc w:val="both"/>
        <w:rPr>
          <w:sz w:val="14"/>
          <w:szCs w:val="14"/>
        </w:rPr>
      </w:pPr>
    </w:p>
    <w:p w:rsidR="00D8007B" w:rsidRDefault="00D8007B" w:rsidP="00D8007B">
      <w:pPr>
        <w:spacing w:after="0" w:line="240" w:lineRule="auto"/>
        <w:jc w:val="both"/>
        <w:rPr>
          <w:sz w:val="14"/>
          <w:szCs w:val="14"/>
        </w:rPr>
      </w:pPr>
    </w:p>
    <w:p w:rsidR="00D8007B" w:rsidRDefault="00D8007B" w:rsidP="00D8007B">
      <w:pPr>
        <w:spacing w:after="0" w:line="240" w:lineRule="auto"/>
        <w:jc w:val="both"/>
        <w:rPr>
          <w:sz w:val="14"/>
          <w:szCs w:val="14"/>
        </w:rPr>
      </w:pPr>
    </w:p>
    <w:p w:rsidR="00D8007B" w:rsidRDefault="00D8007B" w:rsidP="00D8007B">
      <w:pPr>
        <w:spacing w:after="0" w:line="240" w:lineRule="auto"/>
        <w:jc w:val="both"/>
        <w:rPr>
          <w:sz w:val="14"/>
          <w:szCs w:val="14"/>
        </w:rPr>
      </w:pPr>
    </w:p>
    <w:p w:rsidR="00D8007B" w:rsidRDefault="00D8007B" w:rsidP="00D8007B">
      <w:pPr>
        <w:spacing w:after="0" w:line="240" w:lineRule="auto"/>
        <w:jc w:val="both"/>
        <w:rPr>
          <w:sz w:val="14"/>
          <w:szCs w:val="14"/>
        </w:rPr>
      </w:pPr>
      <w:r>
        <w:rPr>
          <w:sz w:val="14"/>
          <w:szCs w:val="14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D8007B" w:rsidRDefault="00D8007B" w:rsidP="00D8007B">
      <w:pPr>
        <w:spacing w:after="0" w:line="240" w:lineRule="auto"/>
        <w:rPr>
          <w:sz w:val="14"/>
          <w:szCs w:val="14"/>
        </w:rPr>
      </w:pPr>
    </w:p>
    <w:p w:rsidR="00D8007B" w:rsidRDefault="00D8007B" w:rsidP="00D8007B">
      <w:pPr>
        <w:pStyle w:val="Tekstblokowy1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Treść oświadczenia wykonawcy: </w:t>
      </w:r>
    </w:p>
    <w:p w:rsidR="00D8007B" w:rsidRDefault="00D8007B" w:rsidP="00D8007B">
      <w:pPr>
        <w:pStyle w:val="Tekstblokowy1"/>
        <w:numPr>
          <w:ilvl w:val="0"/>
          <w:numId w:val="9"/>
        </w:numPr>
        <w:ind w:right="118"/>
        <w:jc w:val="both"/>
        <w:rPr>
          <w:rFonts w:ascii="Times New Roman" w:hAnsi="Times New Roman" w:cs="Times New Roman"/>
          <w:b w:val="0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przedstawione powyżej dane są prawdziwe oraz zobowiązujemy się w przypadku wygrania przetargu do dostarczenia sprzętu spełniającego wyspecyfikowane parametry.</w:t>
      </w:r>
    </w:p>
    <w:p w:rsidR="00D8007B" w:rsidRDefault="00D8007B" w:rsidP="00D8007B">
      <w:pPr>
        <w:pStyle w:val="Tekstblokowy1"/>
        <w:numPr>
          <w:ilvl w:val="0"/>
          <w:numId w:val="9"/>
        </w:numPr>
        <w:ind w:right="118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 w:val="0"/>
          <w:sz w:val="14"/>
          <w:szCs w:val="14"/>
        </w:rPr>
        <w:t>Oświadczamy, że oferowany, powyżej wyspecyfikowany sprzęt jest kompletny i po zainstalowaniu będzie gotowy do eksploatacji, bez żadnych dodatkowych zakupów i inwestycji.</w:t>
      </w:r>
    </w:p>
    <w:p w:rsidR="00D8007B" w:rsidRDefault="00D8007B" w:rsidP="00D8007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D8007B" w:rsidRDefault="00D8007B" w:rsidP="00D8007B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  <w:t xml:space="preserve">  </w:t>
      </w:r>
    </w:p>
    <w:p w:rsidR="00D8007B" w:rsidRDefault="00D8007B" w:rsidP="00D8007B">
      <w:pPr>
        <w:spacing w:after="0" w:line="240" w:lineRule="auto"/>
        <w:jc w:val="right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..................................................................................</w:t>
      </w:r>
    </w:p>
    <w:p w:rsidR="00D8007B" w:rsidRDefault="00D8007B" w:rsidP="00D8007B">
      <w:pPr>
        <w:spacing w:after="0" w:line="240" w:lineRule="auto"/>
        <w:rPr>
          <w:sz w:val="14"/>
          <w:szCs w:val="14"/>
        </w:rPr>
      </w:pPr>
    </w:p>
    <w:p w:rsidR="00D8007B" w:rsidRDefault="00D8007B" w:rsidP="00D8007B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>Pieczęć i podpis osoby uprawnionej</w:t>
      </w:r>
    </w:p>
    <w:p w:rsidR="00D8007B" w:rsidRDefault="00D8007B" w:rsidP="00D8007B">
      <w:pPr>
        <w:spacing w:after="0" w:line="240" w:lineRule="auto"/>
        <w:ind w:left="5664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do reprezentowania Wykonawcy</w:t>
      </w:r>
      <w:r>
        <w:rPr>
          <w:sz w:val="14"/>
          <w:szCs w:val="14"/>
        </w:rPr>
        <w:tab/>
      </w:r>
    </w:p>
    <w:p w:rsidR="00EC437A" w:rsidRDefault="00EC437A"/>
    <w:sectPr w:rsidR="00EC4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613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261FB3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6C02CC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A2872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52988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80546B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3D778B"/>
    <w:multiLevelType w:val="hybridMultilevel"/>
    <w:tmpl w:val="164231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1DC0F33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7A"/>
    <w:rsid w:val="001F2E69"/>
    <w:rsid w:val="00BF5EAD"/>
    <w:rsid w:val="00D8007B"/>
    <w:rsid w:val="00EC437A"/>
    <w:rsid w:val="00E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EC437A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C437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EC437A"/>
    <w:pPr>
      <w:suppressAutoHyphens/>
      <w:spacing w:after="0" w:line="240" w:lineRule="auto"/>
      <w:ind w:left="1701" w:right="-709" w:hanging="1701"/>
    </w:pPr>
    <w:rPr>
      <w:rFonts w:ascii="Arial" w:eastAsia="Times New Roman" w:hAnsi="Arial" w:cs="Calibri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EC437A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C437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customStyle="1" w:styleId="Tekstblokowy1">
    <w:name w:val="Tekst blokowy1"/>
    <w:basedOn w:val="Normalny"/>
    <w:rsid w:val="00EC437A"/>
    <w:pPr>
      <w:suppressAutoHyphens/>
      <w:spacing w:after="0" w:line="240" w:lineRule="auto"/>
      <w:ind w:left="1701" w:right="-709" w:hanging="1701"/>
    </w:pPr>
    <w:rPr>
      <w:rFonts w:ascii="Arial" w:eastAsia="Times New Roman" w:hAnsi="Arial" w:cs="Calibri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2848</Words>
  <Characters>17089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2</cp:revision>
  <dcterms:created xsi:type="dcterms:W3CDTF">2015-06-24T11:22:00Z</dcterms:created>
  <dcterms:modified xsi:type="dcterms:W3CDTF">2015-06-24T13:08:00Z</dcterms:modified>
</cp:coreProperties>
</file>