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7D" w:rsidRPr="005C3834" w:rsidRDefault="0056797D" w:rsidP="0056797D">
      <w:pPr>
        <w:keepNext/>
        <w:jc w:val="right"/>
        <w:outlineLvl w:val="0"/>
        <w:rPr>
          <w:sz w:val="24"/>
          <w:szCs w:val="24"/>
        </w:rPr>
      </w:pPr>
      <w:r w:rsidRPr="005C3834">
        <w:rPr>
          <w:sz w:val="24"/>
          <w:szCs w:val="24"/>
        </w:rPr>
        <w:t>Wrocław 17.09.2014r.</w:t>
      </w:r>
    </w:p>
    <w:p w:rsidR="0056797D" w:rsidRPr="005C3834" w:rsidRDefault="0056797D" w:rsidP="0056797D">
      <w:pPr>
        <w:keepNext/>
        <w:outlineLvl w:val="0"/>
        <w:rPr>
          <w:b/>
          <w:sz w:val="24"/>
          <w:szCs w:val="24"/>
        </w:rPr>
      </w:pPr>
    </w:p>
    <w:p w:rsidR="0056797D" w:rsidRPr="005C3834" w:rsidRDefault="0056797D" w:rsidP="0056797D">
      <w:pPr>
        <w:jc w:val="center"/>
        <w:rPr>
          <w:b/>
          <w:sz w:val="24"/>
          <w:szCs w:val="24"/>
        </w:rPr>
      </w:pPr>
    </w:p>
    <w:p w:rsidR="0056797D" w:rsidRPr="005C3834" w:rsidRDefault="0056797D" w:rsidP="0056797D">
      <w:pPr>
        <w:jc w:val="center"/>
        <w:rPr>
          <w:b/>
          <w:sz w:val="24"/>
          <w:szCs w:val="24"/>
        </w:rPr>
      </w:pPr>
      <w:r w:rsidRPr="005C3834">
        <w:rPr>
          <w:b/>
          <w:sz w:val="24"/>
          <w:szCs w:val="24"/>
        </w:rPr>
        <w:t xml:space="preserve">WYJAŚNIENIE TREŚCI SPECYFIKACJI ISTOTNYCH WARUNKÓW ZAMÓWIENIA </w:t>
      </w:r>
    </w:p>
    <w:p w:rsidR="0056797D" w:rsidRPr="005C3834" w:rsidRDefault="0056797D" w:rsidP="0056797D">
      <w:pPr>
        <w:rPr>
          <w:b/>
          <w:i/>
          <w:sz w:val="24"/>
          <w:szCs w:val="24"/>
        </w:rPr>
      </w:pPr>
      <w:r w:rsidRPr="005C3834">
        <w:rPr>
          <w:b/>
          <w:i/>
          <w:sz w:val="24"/>
          <w:szCs w:val="24"/>
        </w:rPr>
        <w:t> </w:t>
      </w:r>
    </w:p>
    <w:p w:rsidR="0056797D" w:rsidRPr="005C3834" w:rsidRDefault="0056797D" w:rsidP="0056797D">
      <w:pPr>
        <w:jc w:val="both"/>
        <w:rPr>
          <w:b/>
          <w:i/>
          <w:sz w:val="24"/>
          <w:szCs w:val="24"/>
        </w:rPr>
      </w:pPr>
      <w:r w:rsidRPr="005C3834">
        <w:rPr>
          <w:b/>
          <w:i/>
          <w:iCs/>
          <w:sz w:val="24"/>
          <w:szCs w:val="24"/>
        </w:rPr>
        <w:t>dotyczy:</w:t>
      </w:r>
      <w:r w:rsidRPr="005C3834">
        <w:rPr>
          <w:b/>
          <w:bCs/>
          <w:i/>
          <w:iCs/>
          <w:sz w:val="24"/>
          <w:szCs w:val="24"/>
        </w:rPr>
        <w:t xml:space="preserve"> przetargu nieograniczonego na </w:t>
      </w:r>
      <w:r w:rsidRPr="005C3834">
        <w:rPr>
          <w:b/>
          <w:i/>
          <w:sz w:val="24"/>
          <w:szCs w:val="24"/>
        </w:rPr>
        <w:t>dostawę sprzętu medyc</w:t>
      </w:r>
      <w:bookmarkStart w:id="0" w:name="_GoBack"/>
      <w:bookmarkEnd w:id="0"/>
      <w:r w:rsidRPr="005C3834">
        <w:rPr>
          <w:b/>
          <w:i/>
          <w:sz w:val="24"/>
          <w:szCs w:val="24"/>
        </w:rPr>
        <w:t>znego wg pakietów 1 – 21, znak sprawy 66/Med./2014</w:t>
      </w:r>
    </w:p>
    <w:p w:rsidR="0056797D" w:rsidRPr="005C3834" w:rsidRDefault="0056797D" w:rsidP="0056797D">
      <w:pPr>
        <w:ind w:hanging="851"/>
        <w:jc w:val="both"/>
        <w:rPr>
          <w:sz w:val="24"/>
          <w:szCs w:val="24"/>
        </w:rPr>
      </w:pPr>
      <w:r w:rsidRPr="005C3834">
        <w:rPr>
          <w:sz w:val="24"/>
          <w:szCs w:val="24"/>
        </w:rPr>
        <w:t>  </w:t>
      </w:r>
    </w:p>
    <w:p w:rsidR="0056797D" w:rsidRPr="005C3834" w:rsidRDefault="0056797D" w:rsidP="0056797D">
      <w:pPr>
        <w:jc w:val="both"/>
        <w:rPr>
          <w:sz w:val="24"/>
          <w:szCs w:val="24"/>
        </w:rPr>
      </w:pPr>
      <w:r w:rsidRPr="005C3834">
        <w:rPr>
          <w:sz w:val="24"/>
          <w:szCs w:val="24"/>
        </w:rPr>
        <w:t>Zamawiający 4 Wojskowy Szpital Kliniczny z Polikliniką SP ZOZ we Wrocławiu działając na podstawie art. 38 ust. 1 i 2 ustawy Prawo zamówień publicznych (</w:t>
      </w:r>
      <w:proofErr w:type="spellStart"/>
      <w:r w:rsidRPr="005C3834">
        <w:rPr>
          <w:sz w:val="24"/>
          <w:szCs w:val="24"/>
        </w:rPr>
        <w:t>t.j</w:t>
      </w:r>
      <w:proofErr w:type="spellEnd"/>
      <w:r w:rsidRPr="005C3834">
        <w:rPr>
          <w:sz w:val="24"/>
          <w:szCs w:val="24"/>
        </w:rPr>
        <w:t xml:space="preserve">. </w:t>
      </w:r>
      <w:proofErr w:type="spellStart"/>
      <w:r w:rsidRPr="005C3834">
        <w:rPr>
          <w:sz w:val="24"/>
          <w:szCs w:val="24"/>
        </w:rPr>
        <w:t>Dz.U</w:t>
      </w:r>
      <w:proofErr w:type="spellEnd"/>
      <w:r w:rsidRPr="005C3834">
        <w:rPr>
          <w:sz w:val="24"/>
          <w:szCs w:val="24"/>
        </w:rPr>
        <w:t xml:space="preserve">. z 2013r. poz. 907 z </w:t>
      </w:r>
      <w:proofErr w:type="spellStart"/>
      <w:r w:rsidRPr="005C3834">
        <w:rPr>
          <w:sz w:val="24"/>
          <w:szCs w:val="24"/>
        </w:rPr>
        <w:t>późn</w:t>
      </w:r>
      <w:proofErr w:type="spellEnd"/>
      <w:r w:rsidRPr="005C3834">
        <w:rPr>
          <w:sz w:val="24"/>
          <w:szCs w:val="24"/>
        </w:rPr>
        <w:t xml:space="preserve">. zm.) – dalej PZP, informuje, że wpłynęły wnioski o wyjaśnienie treści specyfikacji istotnych warunków zamówienia dotyczące ww. postępowania:  </w:t>
      </w:r>
    </w:p>
    <w:p w:rsidR="0056797D" w:rsidRPr="005C3834" w:rsidRDefault="0056797D" w:rsidP="0056797D">
      <w:pPr>
        <w:pStyle w:val="Bezodstpw"/>
        <w:jc w:val="both"/>
        <w:rPr>
          <w:rFonts w:ascii="Times New Roman" w:hAnsi="Times New Roman"/>
          <w:b/>
          <w:sz w:val="24"/>
          <w:szCs w:val="24"/>
        </w:rPr>
      </w:pP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Pytanie nr 47</w:t>
      </w:r>
    </w:p>
    <w:p w:rsidR="0056797D" w:rsidRPr="005C3834" w:rsidRDefault="0056797D" w:rsidP="0056797D">
      <w:pPr>
        <w:rPr>
          <w:sz w:val="24"/>
          <w:szCs w:val="24"/>
        </w:rPr>
      </w:pPr>
      <w:r w:rsidRPr="005C3834">
        <w:rPr>
          <w:sz w:val="24"/>
          <w:szCs w:val="24"/>
        </w:rPr>
        <w:t>Dotyczy wzoru umowy §3 ust.2</w:t>
      </w:r>
    </w:p>
    <w:p w:rsidR="0056797D" w:rsidRPr="005C3834" w:rsidRDefault="0056797D" w:rsidP="0056797D">
      <w:pPr>
        <w:rPr>
          <w:sz w:val="24"/>
          <w:szCs w:val="24"/>
        </w:rPr>
      </w:pPr>
      <w:r w:rsidRPr="005C3834">
        <w:rPr>
          <w:sz w:val="24"/>
          <w:szCs w:val="24"/>
        </w:rPr>
        <w:t>Czy Zamawiający wyrazi zgodę na płatność faktury w ciągu 30 dni od dnia otrzymania faktury przez Zamawiającego</w:t>
      </w:r>
    </w:p>
    <w:p w:rsidR="0056797D" w:rsidRPr="005C3834" w:rsidRDefault="0056797D" w:rsidP="0056797D">
      <w:pPr>
        <w:jc w:val="both"/>
        <w:rPr>
          <w:b/>
          <w:sz w:val="24"/>
          <w:szCs w:val="24"/>
        </w:rPr>
      </w:pPr>
      <w:r w:rsidRPr="005C3834">
        <w:rPr>
          <w:b/>
          <w:sz w:val="24"/>
          <w:szCs w:val="24"/>
        </w:rPr>
        <w:t xml:space="preserve">Odpowiedź na pytanie nr 47: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NIE. Zapisy SIWZ bez zmian. </w:t>
      </w:r>
    </w:p>
    <w:p w:rsidR="0056797D" w:rsidRPr="005C3834" w:rsidRDefault="0056797D" w:rsidP="0056797D">
      <w:pPr>
        <w:jc w:val="both"/>
        <w:rPr>
          <w:b/>
          <w:sz w:val="24"/>
          <w:szCs w:val="24"/>
        </w:rPr>
      </w:pP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Pytanie nr 48</w:t>
      </w:r>
    </w:p>
    <w:p w:rsidR="0056797D" w:rsidRPr="005C3834" w:rsidRDefault="0056797D" w:rsidP="0056797D">
      <w:pPr>
        <w:rPr>
          <w:sz w:val="24"/>
          <w:szCs w:val="24"/>
        </w:rPr>
      </w:pPr>
      <w:r w:rsidRPr="005C3834">
        <w:rPr>
          <w:sz w:val="24"/>
          <w:szCs w:val="24"/>
        </w:rPr>
        <w:t>Dotyczy wzoru umowy §4 ust.1</w:t>
      </w:r>
    </w:p>
    <w:p w:rsidR="0056797D" w:rsidRPr="005C3834" w:rsidRDefault="0056797D" w:rsidP="0056797D">
      <w:pPr>
        <w:rPr>
          <w:sz w:val="24"/>
          <w:szCs w:val="24"/>
        </w:rPr>
      </w:pPr>
      <w:r w:rsidRPr="005C3834">
        <w:rPr>
          <w:sz w:val="24"/>
          <w:szCs w:val="24"/>
        </w:rPr>
        <w:t>Czy Zamawiający wyrazi zgodę na dostarczenie przedmiotu zamówienia w terminie do 8 tygodni od daty zawarcia umowy?</w:t>
      </w:r>
    </w:p>
    <w:p w:rsidR="0056797D" w:rsidRPr="005C3834" w:rsidRDefault="0056797D" w:rsidP="0056797D">
      <w:pPr>
        <w:jc w:val="both"/>
        <w:rPr>
          <w:b/>
          <w:sz w:val="24"/>
          <w:szCs w:val="24"/>
        </w:rPr>
      </w:pPr>
      <w:r w:rsidRPr="005C3834">
        <w:rPr>
          <w:b/>
          <w:sz w:val="24"/>
          <w:szCs w:val="24"/>
        </w:rPr>
        <w:t xml:space="preserve">Odpowiedź na pytanie nr 48: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NIE. Zapisy SIWZ bez zmian. </w:t>
      </w:r>
    </w:p>
    <w:p w:rsidR="0056797D" w:rsidRPr="005C3834" w:rsidRDefault="0056797D" w:rsidP="0056797D">
      <w:pPr>
        <w:rPr>
          <w:sz w:val="24"/>
          <w:szCs w:val="24"/>
        </w:rPr>
      </w:pP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Pytanie nr 49</w:t>
      </w:r>
    </w:p>
    <w:p w:rsidR="0056797D" w:rsidRPr="005C3834" w:rsidRDefault="0056797D" w:rsidP="0056797D">
      <w:pPr>
        <w:rPr>
          <w:sz w:val="24"/>
          <w:szCs w:val="24"/>
        </w:rPr>
      </w:pPr>
      <w:r w:rsidRPr="005C3834">
        <w:rPr>
          <w:sz w:val="24"/>
          <w:szCs w:val="24"/>
        </w:rPr>
        <w:t>Dotyczy wzoru umowy §5 ust.2</w:t>
      </w:r>
    </w:p>
    <w:p w:rsidR="0056797D" w:rsidRPr="005C3834" w:rsidRDefault="0056797D" w:rsidP="0056797D">
      <w:pPr>
        <w:rPr>
          <w:sz w:val="24"/>
          <w:szCs w:val="24"/>
        </w:rPr>
      </w:pPr>
      <w:r w:rsidRPr="005C3834">
        <w:rPr>
          <w:sz w:val="24"/>
          <w:szCs w:val="24"/>
        </w:rPr>
        <w:t>Czy Zamawiający wyrazi zgodę na 12 miesięczny okres gwarancji w miejsce 24 miesięcznej?</w:t>
      </w:r>
    </w:p>
    <w:p w:rsidR="0056797D" w:rsidRPr="005C3834" w:rsidRDefault="0056797D" w:rsidP="0056797D">
      <w:pPr>
        <w:jc w:val="both"/>
        <w:rPr>
          <w:b/>
          <w:sz w:val="24"/>
          <w:szCs w:val="24"/>
        </w:rPr>
      </w:pPr>
      <w:r w:rsidRPr="005C3834">
        <w:rPr>
          <w:b/>
          <w:sz w:val="24"/>
          <w:szCs w:val="24"/>
        </w:rPr>
        <w:t xml:space="preserve">Odpowiedź na pytanie nr 49: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NIE. Zapisy SIWZ bez zmian. </w:t>
      </w:r>
    </w:p>
    <w:p w:rsidR="0056797D" w:rsidRPr="005C3834" w:rsidRDefault="0056797D" w:rsidP="0056797D">
      <w:pPr>
        <w:rPr>
          <w:sz w:val="24"/>
          <w:szCs w:val="24"/>
        </w:rPr>
      </w:pPr>
    </w:p>
    <w:p w:rsidR="0056797D" w:rsidRPr="005C3834" w:rsidRDefault="0056797D" w:rsidP="0056797D">
      <w:pPr>
        <w:rPr>
          <w:b/>
          <w:sz w:val="24"/>
          <w:szCs w:val="24"/>
        </w:rPr>
      </w:pPr>
      <w:r w:rsidRPr="005C3834">
        <w:rPr>
          <w:b/>
          <w:sz w:val="24"/>
          <w:szCs w:val="24"/>
        </w:rPr>
        <w:t>Pyt. 50 – dotyczy maceratora do pielucho-majtek</w:t>
      </w:r>
    </w:p>
    <w:p w:rsidR="0056797D" w:rsidRPr="005C3834" w:rsidRDefault="0056797D" w:rsidP="0056797D">
      <w:pPr>
        <w:jc w:val="both"/>
        <w:rPr>
          <w:sz w:val="24"/>
          <w:szCs w:val="24"/>
        </w:rPr>
      </w:pPr>
      <w:r w:rsidRPr="005C3834">
        <w:rPr>
          <w:sz w:val="24"/>
          <w:szCs w:val="24"/>
        </w:rPr>
        <w:t>Macerator do pielucho-majtek, będący przedmiotem zamówienia, generujący do kanalizacji odpad stały w postaci zmielonych foli i rzepów, które nie ulegają rozpuszczeniu, może powodować zapychanie się kanalizacji. Największy problem stanowi granulat znajdujący się w pieluszce, ponieważ ma on duże właściwości chłonne i pęcznienia. Jeśli granulat nie zostanie należycie wypłukany z rur kanalizacyjnych, może doprowadzić do zatkania odpływu. Opis przedmiotu zamówienia, a dokładnie odpad z niego generowany jest także niezgodny z dwiema ustawami (generuje odpad stały do kanalizacji a także unieszkodliwia potencjalnie zakaźny materiał w sposób inny niż jest to wymagane).</w:t>
      </w:r>
    </w:p>
    <w:p w:rsidR="0056797D" w:rsidRPr="005C3834" w:rsidRDefault="0056797D" w:rsidP="0056797D">
      <w:pPr>
        <w:jc w:val="both"/>
        <w:rPr>
          <w:sz w:val="24"/>
          <w:szCs w:val="24"/>
        </w:rPr>
      </w:pPr>
      <w:r w:rsidRPr="005C3834">
        <w:rPr>
          <w:sz w:val="24"/>
          <w:szCs w:val="24"/>
        </w:rPr>
        <w:t xml:space="preserve">Zgodnie z  ustawą z dnia 7 czerwca 2001 r. o zbiorowym zaopatrzeniu w wodę i zbiorowym odprowadzaniu ścieków w </w:t>
      </w:r>
      <w:hyperlink r:id="rId8" w:tooltip="Zakazy w zakresie wprowadzania do urządzeń kanalizacyjnych i  kanalizacji sanitarnej  niektórych ścieków, odpadów i substancji " w:history="1">
        <w:r w:rsidRPr="005C3834">
          <w:rPr>
            <w:rStyle w:val="Hipercze"/>
            <w:color w:val="auto"/>
            <w:sz w:val="24"/>
            <w:szCs w:val="24"/>
          </w:rPr>
          <w:t xml:space="preserve">Art. 9. Pkt. 2 </w:t>
        </w:r>
      </w:hyperlink>
      <w:r w:rsidRPr="005C3834">
        <w:rPr>
          <w:sz w:val="24"/>
          <w:szCs w:val="24"/>
        </w:rPr>
        <w:t>„Zabrania się wprowadzania do urządzeń kanalizacyjnych:</w:t>
      </w:r>
      <w:r w:rsidRPr="005C3834">
        <w:rPr>
          <w:sz w:val="24"/>
          <w:szCs w:val="24"/>
        </w:rPr>
        <w:br/>
        <w:t xml:space="preserve">1) odpadów stałych, które mogą powodować zmniejszenie przepustowości przewodów kanalizacyjnych, a w szczególności żwiru, piasku, popiołu, szkła, wytłoczyn, drożdży, szczeciny, ścinków skór, </w:t>
      </w:r>
      <w:r w:rsidRPr="005C3834">
        <w:rPr>
          <w:sz w:val="24"/>
          <w:szCs w:val="24"/>
          <w:u w:val="single"/>
        </w:rPr>
        <w:t>tekstyliów, włókien</w:t>
      </w:r>
      <w:r w:rsidRPr="005C3834">
        <w:rPr>
          <w:sz w:val="24"/>
          <w:szCs w:val="24"/>
        </w:rPr>
        <w:t xml:space="preserve">, nawet jeżeli znajdują się one w </w:t>
      </w:r>
      <w:r w:rsidRPr="005C3834">
        <w:rPr>
          <w:sz w:val="24"/>
          <w:szCs w:val="24"/>
          <w:u w:val="single"/>
        </w:rPr>
        <w:t>stanie rozdrobnionym</w:t>
      </w:r>
      <w:r w:rsidRPr="005C3834">
        <w:rPr>
          <w:sz w:val="24"/>
          <w:szCs w:val="24"/>
        </w:rPr>
        <w:t>;”</w:t>
      </w:r>
    </w:p>
    <w:p w:rsidR="0056797D" w:rsidRPr="005C3834" w:rsidRDefault="0056797D" w:rsidP="0056797D">
      <w:pPr>
        <w:jc w:val="both"/>
        <w:rPr>
          <w:sz w:val="24"/>
          <w:szCs w:val="24"/>
        </w:rPr>
      </w:pPr>
      <w:r w:rsidRPr="005C3834">
        <w:rPr>
          <w:sz w:val="24"/>
          <w:szCs w:val="24"/>
        </w:rPr>
        <w:lastRenderedPageBreak/>
        <w:t>Klasyfikacja odpadów medycznych umieszcza pielucho-majtki  pod kodem: 18 01 03 - 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pielucho-majtki, podpaski, podkłady)</w:t>
      </w:r>
    </w:p>
    <w:p w:rsidR="0056797D" w:rsidRPr="005C3834" w:rsidRDefault="0056797D" w:rsidP="0056797D">
      <w:pPr>
        <w:jc w:val="both"/>
        <w:rPr>
          <w:sz w:val="24"/>
          <w:szCs w:val="24"/>
        </w:rPr>
      </w:pPr>
      <w:r w:rsidRPr="005C3834">
        <w:rPr>
          <w:sz w:val="24"/>
          <w:szCs w:val="24"/>
        </w:rPr>
        <w:t xml:space="preserve">Jednocześnie nowelizacja ustawy o odpadach z dnia 29 lipca 2005 r. w art. 42 po ust. 1 dodała ust. 1a w brzmieniu: „1a. Zakazuje się unieszkodliwiania zakaźnych odpadów medycznych i zakaźnych odpadów weterynaryjnych w inny sposób niż spalenie w spalarniach odpadów.” Ograniczając w ten sposób dla zakaźnych odpadów stosownie innych metod poza termicznym. Tak więc odpady 18 01 02 i </w:t>
      </w:r>
      <w:r w:rsidRPr="005C3834">
        <w:rPr>
          <w:sz w:val="24"/>
          <w:szCs w:val="24"/>
          <w:u w:val="single"/>
        </w:rPr>
        <w:t>18 01 03</w:t>
      </w:r>
      <w:r w:rsidRPr="005C3834">
        <w:rPr>
          <w:sz w:val="24"/>
          <w:szCs w:val="24"/>
        </w:rPr>
        <w:t xml:space="preserve"> mogą być unieszkodliwiane wyłącznie metodą spalania.</w:t>
      </w:r>
    </w:p>
    <w:p w:rsidR="0056797D" w:rsidRPr="005C3834" w:rsidRDefault="0056797D" w:rsidP="0056797D">
      <w:pPr>
        <w:jc w:val="both"/>
        <w:rPr>
          <w:sz w:val="24"/>
          <w:szCs w:val="24"/>
        </w:rPr>
      </w:pPr>
      <w:r w:rsidRPr="005C3834">
        <w:rPr>
          <w:sz w:val="24"/>
          <w:szCs w:val="24"/>
        </w:rPr>
        <w:t>Mając na uwadze interes zamawiającego zwracamy się z prośbą o zmianę przedmiotu zamówienia (2 maceratorów do pielucho-majtek), na jedno urządzenie, które zużyte pielucho-majtki dezynfekuje, odsącza, redukuje właściwość pęcznienia a także zmniejsza ich wagę i objętość o ok. 90%. Przetworzone pieluchy nie trafiają do kanalizacji lecz do specjalnego kubła w urządzeniu, z którego następnie poddawane są spaleniu. Taki macerator znacznie zmniejsza wagę i objętość pieluch (o ok. 90%) co w przypadku potrzeby spalania odpadów o kodzie 18 01 03 stanowi dużą oszczędność dla szpitala. Macerator, który jest zgodny z ustawami o ściekach i odpadach posiada parametry jak poniżej:</w:t>
      </w:r>
    </w:p>
    <w:p w:rsidR="0056797D" w:rsidRPr="005C3834" w:rsidRDefault="0056797D" w:rsidP="0056797D">
      <w:pPr>
        <w:numPr>
          <w:ilvl w:val="0"/>
          <w:numId w:val="2"/>
        </w:numPr>
        <w:jc w:val="both"/>
        <w:rPr>
          <w:sz w:val="24"/>
          <w:szCs w:val="24"/>
        </w:rPr>
      </w:pPr>
      <w:r w:rsidRPr="005C3834">
        <w:rPr>
          <w:sz w:val="24"/>
          <w:szCs w:val="24"/>
        </w:rPr>
        <w:t>Urządzenie umożliwiające łatwą i bezpieczną dla środowiska utylizację zużytych pieluch jednorazowego użytku zgodny z polskimi ustawami</w:t>
      </w:r>
    </w:p>
    <w:p w:rsidR="0056797D" w:rsidRPr="005C3834" w:rsidRDefault="0056797D" w:rsidP="0056797D">
      <w:pPr>
        <w:numPr>
          <w:ilvl w:val="0"/>
          <w:numId w:val="2"/>
        </w:numPr>
        <w:jc w:val="both"/>
        <w:rPr>
          <w:sz w:val="24"/>
          <w:szCs w:val="24"/>
        </w:rPr>
      </w:pPr>
      <w:r w:rsidRPr="005C3834">
        <w:rPr>
          <w:sz w:val="24"/>
          <w:szCs w:val="24"/>
        </w:rPr>
        <w:t>Możliwość utylizacji pieluch dla dorosłych (pielucho-majtki, pieluchy anatomiczne), jak również pieluszek dla dzieci</w:t>
      </w:r>
    </w:p>
    <w:p w:rsidR="0056797D" w:rsidRPr="005C3834" w:rsidRDefault="0056797D" w:rsidP="0056797D">
      <w:pPr>
        <w:numPr>
          <w:ilvl w:val="0"/>
          <w:numId w:val="2"/>
        </w:numPr>
        <w:rPr>
          <w:sz w:val="24"/>
          <w:szCs w:val="24"/>
        </w:rPr>
      </w:pPr>
      <w:r w:rsidRPr="005C3834">
        <w:rPr>
          <w:sz w:val="24"/>
          <w:szCs w:val="24"/>
        </w:rPr>
        <w:t>Zasilanie elektryczne - trójfazowe 380V</w:t>
      </w:r>
    </w:p>
    <w:p w:rsidR="0056797D" w:rsidRPr="005C3834" w:rsidRDefault="0056797D" w:rsidP="0056797D">
      <w:pPr>
        <w:numPr>
          <w:ilvl w:val="0"/>
          <w:numId w:val="2"/>
        </w:numPr>
        <w:rPr>
          <w:sz w:val="24"/>
          <w:szCs w:val="24"/>
        </w:rPr>
      </w:pPr>
      <w:r w:rsidRPr="005C3834">
        <w:rPr>
          <w:sz w:val="24"/>
          <w:szCs w:val="24"/>
        </w:rPr>
        <w:t xml:space="preserve">Podłączenie instalacyjne: </w:t>
      </w:r>
    </w:p>
    <w:p w:rsidR="0056797D" w:rsidRPr="005C3834" w:rsidRDefault="0056797D" w:rsidP="0056797D">
      <w:pPr>
        <w:ind w:left="720"/>
        <w:rPr>
          <w:sz w:val="24"/>
          <w:szCs w:val="24"/>
        </w:rPr>
      </w:pPr>
      <w:r w:rsidRPr="005C3834">
        <w:rPr>
          <w:sz w:val="24"/>
          <w:szCs w:val="24"/>
        </w:rPr>
        <w:t xml:space="preserve">Podłączenie do kanalizacji – rura </w:t>
      </w:r>
      <w:smartTag w:uri="urn:schemas-microsoft-com:office:smarttags" w:element="metricconverter">
        <w:smartTagPr>
          <w:attr w:name="ProductID" w:val="100 mm"/>
        </w:smartTagPr>
        <w:r w:rsidRPr="005C3834">
          <w:rPr>
            <w:sz w:val="24"/>
            <w:szCs w:val="24"/>
          </w:rPr>
          <w:t>100 mm</w:t>
        </w:r>
      </w:smartTag>
    </w:p>
    <w:p w:rsidR="0056797D" w:rsidRPr="005C3834" w:rsidRDefault="0056797D" w:rsidP="0056797D">
      <w:pPr>
        <w:ind w:left="720"/>
        <w:rPr>
          <w:sz w:val="24"/>
          <w:szCs w:val="24"/>
        </w:rPr>
      </w:pPr>
      <w:r w:rsidRPr="005C3834">
        <w:rPr>
          <w:sz w:val="24"/>
          <w:szCs w:val="24"/>
        </w:rPr>
        <w:t>Doprowadzenie wody instalacją o średnicy min. ¾”</w:t>
      </w:r>
    </w:p>
    <w:p w:rsidR="0056797D" w:rsidRPr="005C3834" w:rsidRDefault="0056797D" w:rsidP="0056797D">
      <w:pPr>
        <w:numPr>
          <w:ilvl w:val="0"/>
          <w:numId w:val="2"/>
        </w:numPr>
        <w:rPr>
          <w:sz w:val="24"/>
          <w:szCs w:val="24"/>
        </w:rPr>
      </w:pPr>
      <w:r w:rsidRPr="005C3834">
        <w:rPr>
          <w:sz w:val="24"/>
          <w:szCs w:val="24"/>
        </w:rPr>
        <w:t>Wydajność: 10 dużych  pieluch (lub pielucho-majtek)  lub 15 pieluszek dziecięcych</w:t>
      </w:r>
    </w:p>
    <w:p w:rsidR="0056797D" w:rsidRPr="005C3834" w:rsidRDefault="0056797D" w:rsidP="0056797D">
      <w:pPr>
        <w:numPr>
          <w:ilvl w:val="0"/>
          <w:numId w:val="2"/>
        </w:numPr>
        <w:rPr>
          <w:sz w:val="24"/>
          <w:szCs w:val="24"/>
        </w:rPr>
      </w:pPr>
      <w:r w:rsidRPr="005C3834">
        <w:rPr>
          <w:sz w:val="24"/>
          <w:szCs w:val="24"/>
        </w:rPr>
        <w:t>Wymiary : szer. 1300 mm, wys.1300 mm, gł. 800mm</w:t>
      </w:r>
    </w:p>
    <w:p w:rsidR="0056797D" w:rsidRPr="005C3834" w:rsidRDefault="0056797D" w:rsidP="0056797D">
      <w:pPr>
        <w:numPr>
          <w:ilvl w:val="0"/>
          <w:numId w:val="2"/>
        </w:numPr>
        <w:rPr>
          <w:sz w:val="24"/>
          <w:szCs w:val="24"/>
        </w:rPr>
      </w:pPr>
      <w:r w:rsidRPr="005C3834">
        <w:rPr>
          <w:sz w:val="24"/>
          <w:szCs w:val="24"/>
        </w:rPr>
        <w:t>Czas cyklu : max 20 min.</w:t>
      </w:r>
    </w:p>
    <w:p w:rsidR="0056797D" w:rsidRPr="005C3834" w:rsidRDefault="0056797D" w:rsidP="0056797D">
      <w:pPr>
        <w:numPr>
          <w:ilvl w:val="0"/>
          <w:numId w:val="2"/>
        </w:numPr>
        <w:rPr>
          <w:sz w:val="24"/>
          <w:szCs w:val="24"/>
        </w:rPr>
      </w:pPr>
      <w:r w:rsidRPr="005C3834">
        <w:rPr>
          <w:sz w:val="24"/>
          <w:szCs w:val="24"/>
        </w:rPr>
        <w:t xml:space="preserve">Zużycie wody: max. </w:t>
      </w:r>
      <w:smartTag w:uri="urn:schemas-microsoft-com:office:smarttags" w:element="metricconverter">
        <w:smartTagPr>
          <w:attr w:name="ProductID" w:val="82 l"/>
        </w:smartTagPr>
        <w:r w:rsidRPr="005C3834">
          <w:rPr>
            <w:sz w:val="24"/>
            <w:szCs w:val="24"/>
          </w:rPr>
          <w:t>82 l</w:t>
        </w:r>
      </w:smartTag>
    </w:p>
    <w:p w:rsidR="0056797D" w:rsidRPr="005C3834" w:rsidRDefault="0056797D" w:rsidP="0056797D">
      <w:pPr>
        <w:numPr>
          <w:ilvl w:val="0"/>
          <w:numId w:val="2"/>
        </w:numPr>
        <w:rPr>
          <w:sz w:val="24"/>
          <w:szCs w:val="24"/>
        </w:rPr>
      </w:pPr>
      <w:r w:rsidRPr="005C3834">
        <w:rPr>
          <w:sz w:val="24"/>
          <w:szCs w:val="24"/>
        </w:rPr>
        <w:t>Urządzenie zbudowane ze stali nierdzewnej</w:t>
      </w:r>
    </w:p>
    <w:p w:rsidR="0056797D" w:rsidRPr="005C3834" w:rsidRDefault="0056797D" w:rsidP="0056797D">
      <w:pPr>
        <w:numPr>
          <w:ilvl w:val="0"/>
          <w:numId w:val="2"/>
        </w:numPr>
        <w:rPr>
          <w:sz w:val="24"/>
          <w:szCs w:val="24"/>
        </w:rPr>
      </w:pPr>
      <w:r w:rsidRPr="005C3834">
        <w:rPr>
          <w:sz w:val="24"/>
          <w:szCs w:val="24"/>
        </w:rPr>
        <w:t>Cały proces regulowany automatycznie</w:t>
      </w:r>
    </w:p>
    <w:p w:rsidR="0056797D" w:rsidRPr="005C3834" w:rsidRDefault="0056797D" w:rsidP="0056797D">
      <w:pPr>
        <w:numPr>
          <w:ilvl w:val="0"/>
          <w:numId w:val="2"/>
        </w:numPr>
        <w:rPr>
          <w:sz w:val="24"/>
          <w:szCs w:val="24"/>
        </w:rPr>
      </w:pPr>
      <w:r w:rsidRPr="005C3834">
        <w:rPr>
          <w:sz w:val="24"/>
          <w:szCs w:val="24"/>
        </w:rPr>
        <w:t xml:space="preserve">Waga urządzenia </w:t>
      </w:r>
      <w:smartTag w:uri="urn:schemas-microsoft-com:office:smarttags" w:element="metricconverter">
        <w:smartTagPr>
          <w:attr w:name="ProductID" w:val="505 kg"/>
        </w:smartTagPr>
        <w:r w:rsidRPr="005C3834">
          <w:rPr>
            <w:sz w:val="24"/>
            <w:szCs w:val="24"/>
          </w:rPr>
          <w:t>505 kg</w:t>
        </w:r>
      </w:smartTag>
    </w:p>
    <w:p w:rsidR="0056797D" w:rsidRPr="005C3834" w:rsidRDefault="0056797D" w:rsidP="0056797D">
      <w:pPr>
        <w:rPr>
          <w:b/>
          <w:sz w:val="24"/>
          <w:szCs w:val="24"/>
        </w:rPr>
      </w:pPr>
      <w:r w:rsidRPr="005C3834">
        <w:rPr>
          <w:b/>
          <w:sz w:val="24"/>
          <w:szCs w:val="24"/>
        </w:rPr>
        <w:t>Pyt.51 dotyczy myjni do kaczek i basenów:</w:t>
      </w:r>
    </w:p>
    <w:p w:rsidR="0056797D" w:rsidRPr="005C3834" w:rsidRDefault="0056797D" w:rsidP="0056797D">
      <w:pPr>
        <w:rPr>
          <w:sz w:val="24"/>
          <w:szCs w:val="24"/>
        </w:rPr>
      </w:pPr>
      <w:r w:rsidRPr="005C3834">
        <w:rPr>
          <w:sz w:val="24"/>
          <w:szCs w:val="24"/>
        </w:rPr>
        <w:t>Czy zamawiający dopuści myjnię o wymiarach: 600 mm szer. X 940 mm wys. X 650 mm gł. (610 mm głębokość urządzenia + 40 mm nożny panel sterujący) co nieznacznie różni się od wymogów zamawiającego?</w:t>
      </w:r>
    </w:p>
    <w:p w:rsidR="0056797D" w:rsidRPr="005C3834" w:rsidRDefault="0056797D" w:rsidP="0056797D">
      <w:pPr>
        <w:rPr>
          <w:b/>
          <w:sz w:val="24"/>
          <w:szCs w:val="24"/>
        </w:rPr>
      </w:pPr>
      <w:r w:rsidRPr="005C3834">
        <w:rPr>
          <w:b/>
          <w:sz w:val="24"/>
          <w:szCs w:val="24"/>
        </w:rPr>
        <w:t>Pyt. 52 dotyczy myjni do kaczek i basenów:</w:t>
      </w:r>
    </w:p>
    <w:p w:rsidR="0056797D" w:rsidRPr="005C3834" w:rsidRDefault="0056797D" w:rsidP="0056797D">
      <w:pPr>
        <w:rPr>
          <w:sz w:val="24"/>
          <w:szCs w:val="24"/>
        </w:rPr>
      </w:pPr>
      <w:r w:rsidRPr="005C3834">
        <w:rPr>
          <w:sz w:val="24"/>
          <w:szCs w:val="24"/>
        </w:rPr>
        <w:t>Czy zamawiający dopuści myjnię o mocy maksymalnej z generatorem pary 3700 W?</w:t>
      </w:r>
    </w:p>
    <w:p w:rsidR="0056797D" w:rsidRPr="005C3834" w:rsidRDefault="0056797D" w:rsidP="0056797D">
      <w:pPr>
        <w:rPr>
          <w:b/>
          <w:sz w:val="24"/>
          <w:szCs w:val="24"/>
        </w:rPr>
      </w:pPr>
      <w:r w:rsidRPr="005C3834">
        <w:rPr>
          <w:b/>
          <w:sz w:val="24"/>
          <w:szCs w:val="24"/>
        </w:rPr>
        <w:t>Pyt. 53 dotyczy myjni do kaczek i basenów:</w:t>
      </w:r>
    </w:p>
    <w:p w:rsidR="0056797D" w:rsidRPr="005C3834" w:rsidRDefault="0056797D" w:rsidP="0056797D">
      <w:pPr>
        <w:rPr>
          <w:sz w:val="24"/>
          <w:szCs w:val="24"/>
        </w:rPr>
      </w:pPr>
      <w:r w:rsidRPr="005C3834">
        <w:rPr>
          <w:sz w:val="24"/>
          <w:szCs w:val="24"/>
        </w:rPr>
        <w:t>Czy zamawiający dopuści  myjnie z zasilaniem 230V/50Hz i zabezpieczeniem  10A lub 20A co nieznacznie różni się od wymogów zamawiającego?</w:t>
      </w:r>
    </w:p>
    <w:p w:rsidR="0056797D" w:rsidRPr="005C3834" w:rsidRDefault="0056797D" w:rsidP="0056797D">
      <w:pPr>
        <w:rPr>
          <w:b/>
          <w:sz w:val="24"/>
          <w:szCs w:val="24"/>
        </w:rPr>
      </w:pPr>
      <w:r w:rsidRPr="005C3834">
        <w:rPr>
          <w:b/>
          <w:sz w:val="24"/>
          <w:szCs w:val="24"/>
        </w:rPr>
        <w:t>Pyt. 54 dotyczy myjni do kaczek i basenów:</w:t>
      </w:r>
    </w:p>
    <w:p w:rsidR="0056797D" w:rsidRPr="005C3834" w:rsidRDefault="0056797D" w:rsidP="0056797D">
      <w:pPr>
        <w:rPr>
          <w:sz w:val="24"/>
          <w:szCs w:val="24"/>
        </w:rPr>
      </w:pPr>
      <w:r w:rsidRPr="005C3834">
        <w:rPr>
          <w:sz w:val="24"/>
          <w:szCs w:val="24"/>
        </w:rPr>
        <w:t>Czy zamawiający dopuści myjnię, która informacje o usterkach  przedstawia na dotykowym wyświetlaczu w formie komunikatów w języku polskim?</w:t>
      </w:r>
    </w:p>
    <w:p w:rsidR="0056797D" w:rsidRPr="005C3834" w:rsidRDefault="0056797D" w:rsidP="0056797D">
      <w:pPr>
        <w:rPr>
          <w:b/>
          <w:sz w:val="24"/>
          <w:szCs w:val="24"/>
        </w:rPr>
      </w:pPr>
      <w:r w:rsidRPr="005C3834">
        <w:rPr>
          <w:b/>
          <w:sz w:val="24"/>
          <w:szCs w:val="24"/>
        </w:rPr>
        <w:t>Pyt. 55 dotyczy myjni do kaczek i basenów:</w:t>
      </w:r>
    </w:p>
    <w:p w:rsidR="0056797D" w:rsidRPr="005C3834" w:rsidRDefault="0056797D" w:rsidP="0056797D">
      <w:pPr>
        <w:rPr>
          <w:sz w:val="24"/>
          <w:szCs w:val="24"/>
        </w:rPr>
      </w:pPr>
      <w:r w:rsidRPr="005C3834">
        <w:rPr>
          <w:sz w:val="24"/>
          <w:szCs w:val="24"/>
        </w:rPr>
        <w:t>Czy zamawiający wymaga aby informacje o fazie cyklu, temperaturze i zaistniałych błędach były wyświetlane w języku polskim na dotykowym wyświetlaczu, z możliwością regulacji parametrów i wglądu w historię procesów?</w:t>
      </w:r>
    </w:p>
    <w:p w:rsidR="0056797D" w:rsidRPr="005C3834" w:rsidRDefault="0056797D" w:rsidP="0056797D">
      <w:pPr>
        <w:rPr>
          <w:b/>
          <w:sz w:val="24"/>
          <w:szCs w:val="24"/>
        </w:rPr>
      </w:pPr>
      <w:r w:rsidRPr="005C3834">
        <w:rPr>
          <w:b/>
          <w:sz w:val="24"/>
          <w:szCs w:val="24"/>
        </w:rPr>
        <w:lastRenderedPageBreak/>
        <w:t>Pyt. 56 dotyczy myjni do kaczek i basenów:</w:t>
      </w:r>
    </w:p>
    <w:p w:rsidR="0056797D" w:rsidRPr="005C3834" w:rsidRDefault="0056797D" w:rsidP="0056797D">
      <w:pPr>
        <w:rPr>
          <w:sz w:val="24"/>
          <w:szCs w:val="24"/>
        </w:rPr>
      </w:pPr>
      <w:r w:rsidRPr="005C3834">
        <w:rPr>
          <w:sz w:val="24"/>
          <w:szCs w:val="24"/>
        </w:rPr>
        <w:t>Czy zamawiający wymaga aby myjnia w przypadku cyklu standardowego zużywała nie więcej niż 18 litrów wody na cykl, co wpływa na większą ekonomiczność ?</w:t>
      </w:r>
    </w:p>
    <w:p w:rsidR="0056797D" w:rsidRPr="005C3834" w:rsidRDefault="0056797D" w:rsidP="0056797D">
      <w:pPr>
        <w:rPr>
          <w:b/>
          <w:sz w:val="24"/>
          <w:szCs w:val="24"/>
        </w:rPr>
      </w:pPr>
      <w:r w:rsidRPr="005C3834">
        <w:rPr>
          <w:b/>
          <w:sz w:val="24"/>
          <w:szCs w:val="24"/>
        </w:rPr>
        <w:t>Pyt. 57 dotyczy myjni do kaczek i basenów:</w:t>
      </w:r>
    </w:p>
    <w:p w:rsidR="0056797D" w:rsidRPr="005C3834" w:rsidRDefault="0056797D" w:rsidP="0056797D">
      <w:pPr>
        <w:rPr>
          <w:sz w:val="24"/>
          <w:szCs w:val="24"/>
        </w:rPr>
      </w:pPr>
      <w:r w:rsidRPr="005C3834">
        <w:rPr>
          <w:sz w:val="24"/>
          <w:szCs w:val="24"/>
        </w:rPr>
        <w:t xml:space="preserve">Czy zamawiający wymaga aby myjnia miała możliwość przeprowadzenia dezynfekcji termiczno-chemicznej? Sama dezynfekcja termiczna w przypadku clostridium </w:t>
      </w:r>
      <w:proofErr w:type="spellStart"/>
      <w:r w:rsidRPr="005C3834">
        <w:rPr>
          <w:sz w:val="24"/>
          <w:szCs w:val="24"/>
        </w:rPr>
        <w:t>difficile</w:t>
      </w:r>
      <w:proofErr w:type="spellEnd"/>
      <w:r w:rsidRPr="005C3834">
        <w:rPr>
          <w:sz w:val="24"/>
          <w:szCs w:val="24"/>
        </w:rPr>
        <w:t xml:space="preserve"> nie jest skuteczna.</w:t>
      </w:r>
    </w:p>
    <w:p w:rsidR="0056797D" w:rsidRPr="005C3834" w:rsidRDefault="0056797D" w:rsidP="0056797D">
      <w:pPr>
        <w:rPr>
          <w:b/>
          <w:sz w:val="24"/>
          <w:szCs w:val="24"/>
        </w:rPr>
      </w:pPr>
      <w:r w:rsidRPr="005C3834">
        <w:rPr>
          <w:b/>
          <w:sz w:val="24"/>
          <w:szCs w:val="24"/>
        </w:rPr>
        <w:t>Pyt. 58 dotyczy myjni do kaczek i basenów:</w:t>
      </w:r>
    </w:p>
    <w:p w:rsidR="0056797D" w:rsidRPr="005C3834" w:rsidRDefault="0056797D" w:rsidP="0056797D">
      <w:pPr>
        <w:rPr>
          <w:sz w:val="24"/>
          <w:szCs w:val="24"/>
        </w:rPr>
      </w:pPr>
      <w:r w:rsidRPr="005C3834">
        <w:rPr>
          <w:sz w:val="24"/>
          <w:szCs w:val="24"/>
        </w:rPr>
        <w:t>Czy zamawiający wymaga aby myjnia w 100 % (obudowa, komora, dysze, przewody wewnętrzne, zawiasy itp.) była wykonana ze stali nierdzewnej AISI304? Gwarantuje to długą żywotność, lepsze utrzymanie czystości  urządzenia oraz odporność na korozję.</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Odpowiedź na pytanie nr 50-58: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W związku z unieważnieniem przez Zamawiającego w dniu 15.09.2014r. postępowania w obrębie </w:t>
      </w:r>
      <w:r w:rsidRPr="005C3834">
        <w:rPr>
          <w:rFonts w:ascii="Times New Roman" w:eastAsia="Times New Roman" w:hAnsi="Times New Roman"/>
          <w:b/>
          <w:bCs/>
          <w:sz w:val="24"/>
          <w:szCs w:val="24"/>
          <w:lang w:eastAsia="pl-PL"/>
        </w:rPr>
        <w:t>Pakietów 3,7,8,9 i 19 pytania bezprzedmiotowe</w:t>
      </w:r>
    </w:p>
    <w:p w:rsidR="0056797D" w:rsidRPr="005C3834" w:rsidRDefault="0056797D" w:rsidP="0056797D">
      <w:pPr>
        <w:rPr>
          <w:sz w:val="24"/>
          <w:szCs w:val="24"/>
        </w:rPr>
      </w:pPr>
    </w:p>
    <w:p w:rsidR="0056797D" w:rsidRPr="005C3834" w:rsidRDefault="0056797D" w:rsidP="0056797D">
      <w:pPr>
        <w:rPr>
          <w:b/>
          <w:sz w:val="24"/>
          <w:szCs w:val="24"/>
        </w:rPr>
      </w:pPr>
      <w:r w:rsidRPr="005C3834">
        <w:rPr>
          <w:b/>
          <w:sz w:val="24"/>
          <w:szCs w:val="24"/>
        </w:rPr>
        <w:t xml:space="preserve">Dotyczy Pakiet 8 Myjka do basenów – 2 </w:t>
      </w:r>
      <w:proofErr w:type="spellStart"/>
      <w:r w:rsidRPr="005C3834">
        <w:rPr>
          <w:b/>
          <w:sz w:val="24"/>
          <w:szCs w:val="24"/>
        </w:rPr>
        <w:t>szt</w:t>
      </w:r>
      <w:proofErr w:type="spellEnd"/>
    </w:p>
    <w:p w:rsidR="0056797D" w:rsidRPr="005C3834" w:rsidRDefault="0056797D" w:rsidP="0056797D">
      <w:pPr>
        <w:pStyle w:val="Akapitzlist"/>
        <w:widowControl w:val="0"/>
        <w:numPr>
          <w:ilvl w:val="0"/>
          <w:numId w:val="3"/>
        </w:numPr>
        <w:tabs>
          <w:tab w:val="left" w:pos="426"/>
        </w:tabs>
        <w:suppressAutoHyphens/>
        <w:ind w:left="0" w:firstLine="0"/>
        <w:rPr>
          <w:sz w:val="24"/>
          <w:szCs w:val="24"/>
        </w:rPr>
      </w:pPr>
      <w:r w:rsidRPr="005C3834">
        <w:rPr>
          <w:sz w:val="24"/>
          <w:szCs w:val="24"/>
        </w:rPr>
        <w:t>Czy Zamawiający dopuści urządzenie o wysokości 1730mm z drzwiami komory myjąco-dezynfekującej znajdującymi się od frontu urządzenia na ergonomicznej wysokości ułatwiającej pracę personelowi szpitalnemu obsługującemu myjnię?</w:t>
      </w:r>
    </w:p>
    <w:p w:rsidR="0056797D" w:rsidRPr="005C3834" w:rsidRDefault="0056797D" w:rsidP="0056797D">
      <w:pPr>
        <w:pStyle w:val="Akapitzlist"/>
        <w:widowControl w:val="0"/>
        <w:numPr>
          <w:ilvl w:val="0"/>
          <w:numId w:val="3"/>
        </w:numPr>
        <w:tabs>
          <w:tab w:val="left" w:pos="426"/>
        </w:tabs>
        <w:suppressAutoHyphens/>
        <w:ind w:left="0" w:firstLine="0"/>
        <w:rPr>
          <w:sz w:val="24"/>
          <w:szCs w:val="24"/>
        </w:rPr>
      </w:pPr>
      <w:r w:rsidRPr="005C3834">
        <w:rPr>
          <w:sz w:val="24"/>
          <w:szCs w:val="24"/>
        </w:rPr>
        <w:t xml:space="preserve">Czy Zamawiający dopuści myjnię dezynfektor otwieraną ręcznie bez automatycznego otwierania i zamykania drzwi? </w:t>
      </w:r>
    </w:p>
    <w:p w:rsidR="0056797D" w:rsidRPr="005C3834" w:rsidRDefault="0056797D" w:rsidP="0056797D">
      <w:pPr>
        <w:pStyle w:val="Akapitzlist"/>
        <w:widowControl w:val="0"/>
        <w:numPr>
          <w:ilvl w:val="0"/>
          <w:numId w:val="3"/>
        </w:numPr>
        <w:tabs>
          <w:tab w:val="left" w:pos="426"/>
        </w:tabs>
        <w:suppressAutoHyphens/>
        <w:ind w:left="0" w:firstLine="0"/>
        <w:rPr>
          <w:sz w:val="24"/>
          <w:szCs w:val="24"/>
        </w:rPr>
      </w:pPr>
      <w:r w:rsidRPr="005C3834">
        <w:rPr>
          <w:sz w:val="24"/>
          <w:szCs w:val="24"/>
        </w:rPr>
        <w:t>Czy Zamawiający dopuści myjnie-dezynfektor o mocy pompy 55W gwarantującą skuteczne mycie przy znacznie niższych kosztach eksploatacji?</w:t>
      </w:r>
    </w:p>
    <w:p w:rsidR="0056797D" w:rsidRPr="005C3834" w:rsidRDefault="0056797D" w:rsidP="0056797D">
      <w:pPr>
        <w:widowControl w:val="0"/>
        <w:numPr>
          <w:ilvl w:val="0"/>
          <w:numId w:val="3"/>
        </w:numPr>
        <w:tabs>
          <w:tab w:val="left" w:pos="426"/>
        </w:tabs>
        <w:suppressAutoHyphens/>
        <w:ind w:left="0" w:firstLine="0"/>
        <w:rPr>
          <w:sz w:val="24"/>
          <w:szCs w:val="24"/>
        </w:rPr>
      </w:pPr>
      <w:r w:rsidRPr="005C3834">
        <w:rPr>
          <w:sz w:val="24"/>
          <w:szCs w:val="24"/>
        </w:rPr>
        <w:t>Czy Zamawiający dopuści myjnie-dezynfektor o maksymalnej mocy 2800W gwarantującej w krótkim czasie wytworzenie pary do dezynfekcji termicznej?</w:t>
      </w:r>
    </w:p>
    <w:p w:rsidR="0056797D" w:rsidRPr="005C3834" w:rsidRDefault="0056797D" w:rsidP="0056797D">
      <w:pPr>
        <w:widowControl w:val="0"/>
        <w:numPr>
          <w:ilvl w:val="0"/>
          <w:numId w:val="3"/>
        </w:numPr>
        <w:tabs>
          <w:tab w:val="left" w:pos="426"/>
        </w:tabs>
        <w:suppressAutoHyphens/>
        <w:ind w:left="0" w:firstLine="0"/>
        <w:rPr>
          <w:sz w:val="24"/>
          <w:szCs w:val="24"/>
        </w:rPr>
      </w:pPr>
      <w:r w:rsidRPr="005C3834">
        <w:rPr>
          <w:sz w:val="24"/>
          <w:szCs w:val="24"/>
        </w:rPr>
        <w:t>Czy Zamawiający dopuści myjnie-dezynfektor o zasilaniu 230V 16A?</w:t>
      </w:r>
    </w:p>
    <w:p w:rsidR="0056797D" w:rsidRPr="005C3834" w:rsidRDefault="0056797D" w:rsidP="0056797D">
      <w:pPr>
        <w:widowControl w:val="0"/>
        <w:numPr>
          <w:ilvl w:val="0"/>
          <w:numId w:val="3"/>
        </w:numPr>
        <w:tabs>
          <w:tab w:val="left" w:pos="426"/>
        </w:tabs>
        <w:suppressAutoHyphens/>
        <w:ind w:left="0" w:firstLine="0"/>
        <w:rPr>
          <w:sz w:val="24"/>
          <w:szCs w:val="24"/>
        </w:rPr>
      </w:pPr>
      <w:r w:rsidRPr="005C3834">
        <w:rPr>
          <w:sz w:val="24"/>
          <w:szCs w:val="24"/>
        </w:rPr>
        <w:t>Czy Zamawiający dopuści myjnie-dezynfektor o standardowym wsadzie tj. 1 basen z pokrywką plus 1 kaczka, lub 3 kaczki szpitalne, lub jedna miska lub 1 wiaderko?</w:t>
      </w:r>
    </w:p>
    <w:p w:rsidR="0056797D" w:rsidRPr="005C3834" w:rsidRDefault="0056797D" w:rsidP="0056797D">
      <w:pPr>
        <w:widowControl w:val="0"/>
        <w:numPr>
          <w:ilvl w:val="0"/>
          <w:numId w:val="3"/>
        </w:numPr>
        <w:tabs>
          <w:tab w:val="left" w:pos="426"/>
        </w:tabs>
        <w:suppressAutoHyphens/>
        <w:ind w:left="0" w:firstLine="0"/>
        <w:rPr>
          <w:sz w:val="24"/>
          <w:szCs w:val="24"/>
        </w:rPr>
      </w:pPr>
      <w:r w:rsidRPr="005C3834">
        <w:rPr>
          <w:sz w:val="24"/>
          <w:szCs w:val="24"/>
        </w:rPr>
        <w:t xml:space="preserve">Czy zamawiający wymaga aby dezynfekcja termiczna oraz budowa </w:t>
      </w:r>
      <w:proofErr w:type="spellStart"/>
      <w:r w:rsidRPr="005C3834">
        <w:rPr>
          <w:sz w:val="24"/>
          <w:szCs w:val="24"/>
        </w:rPr>
        <w:t>myjni-dezynfektora</w:t>
      </w:r>
      <w:proofErr w:type="spellEnd"/>
      <w:r w:rsidRPr="005C3834">
        <w:rPr>
          <w:sz w:val="24"/>
          <w:szCs w:val="24"/>
        </w:rPr>
        <w:t xml:space="preserve"> była zgodna z normą PN EN ISO 15 883-1, -3 obowiązującą w Polsce od 2006 roku gwarantującą konstrukcję i działanie urządzenia na najwyższym poziomie?</w:t>
      </w:r>
    </w:p>
    <w:p w:rsidR="0056797D" w:rsidRPr="005C3834" w:rsidRDefault="0056797D" w:rsidP="0056797D">
      <w:pPr>
        <w:widowControl w:val="0"/>
        <w:numPr>
          <w:ilvl w:val="0"/>
          <w:numId w:val="3"/>
        </w:numPr>
        <w:tabs>
          <w:tab w:val="left" w:pos="426"/>
        </w:tabs>
        <w:suppressAutoHyphens/>
        <w:ind w:left="0" w:firstLine="0"/>
        <w:rPr>
          <w:sz w:val="24"/>
          <w:szCs w:val="24"/>
        </w:rPr>
      </w:pPr>
      <w:r w:rsidRPr="005C3834">
        <w:rPr>
          <w:sz w:val="24"/>
          <w:szCs w:val="24"/>
        </w:rPr>
        <w:t xml:space="preserve">Czy Zamawiający wymaga aby cykl pracy </w:t>
      </w:r>
      <w:proofErr w:type="spellStart"/>
      <w:r w:rsidRPr="005C3834">
        <w:rPr>
          <w:sz w:val="24"/>
          <w:szCs w:val="24"/>
        </w:rPr>
        <w:t>myjni-dezynfektora</w:t>
      </w:r>
      <w:proofErr w:type="spellEnd"/>
      <w:r w:rsidRPr="005C3834">
        <w:rPr>
          <w:sz w:val="24"/>
          <w:szCs w:val="24"/>
        </w:rPr>
        <w:t xml:space="preserve"> zakończony był automatycznym procesem mechanicznego schładzania i suszenia naczyń sanitarnych poprzez nawiew czystego powietrza tj. zgodnie z definicją suszenia określonej w normie PN EN ISO 15 883-3 po zakończonym cyklu pracy naczynia sanitarne poddawane temu procesowi mają być schłodzone, suche, bez skroplin wody na powierzchni i wewnątrz naczyń.   </w:t>
      </w:r>
    </w:p>
    <w:p w:rsidR="0056797D" w:rsidRPr="005C3834" w:rsidRDefault="0056797D" w:rsidP="0056797D">
      <w:pPr>
        <w:widowControl w:val="0"/>
        <w:numPr>
          <w:ilvl w:val="0"/>
          <w:numId w:val="3"/>
        </w:numPr>
        <w:tabs>
          <w:tab w:val="left" w:pos="426"/>
        </w:tabs>
        <w:suppressAutoHyphens/>
        <w:ind w:left="0" w:firstLine="0"/>
        <w:rPr>
          <w:sz w:val="24"/>
          <w:szCs w:val="24"/>
        </w:rPr>
      </w:pPr>
      <w:r w:rsidRPr="005C3834">
        <w:rPr>
          <w:sz w:val="24"/>
          <w:szCs w:val="24"/>
        </w:rPr>
        <w:t>Czy Zamawiający wymaga aby myjnia-dezynfektor posiadała możliwość ustawienia dezynfekcji termicznej na poziomie A</w:t>
      </w:r>
      <w:r w:rsidRPr="005C3834">
        <w:rPr>
          <w:sz w:val="24"/>
          <w:szCs w:val="24"/>
          <w:vertAlign w:val="subscript"/>
        </w:rPr>
        <w:t>0</w:t>
      </w:r>
      <w:r w:rsidRPr="005C3834">
        <w:rPr>
          <w:sz w:val="24"/>
          <w:szCs w:val="24"/>
        </w:rPr>
        <w:t xml:space="preserve"> 3000 w czasie 2.5 minuty co umożliwia likwidację także bakterii </w:t>
      </w:r>
      <w:r w:rsidRPr="005C3834">
        <w:rPr>
          <w:i/>
          <w:sz w:val="24"/>
          <w:szCs w:val="24"/>
        </w:rPr>
        <w:t xml:space="preserve">Clostridium </w:t>
      </w:r>
      <w:proofErr w:type="spellStart"/>
      <w:r w:rsidRPr="005C3834">
        <w:rPr>
          <w:i/>
          <w:sz w:val="24"/>
          <w:szCs w:val="24"/>
        </w:rPr>
        <w:t>difficile</w:t>
      </w:r>
      <w:proofErr w:type="spellEnd"/>
      <w:r w:rsidRPr="005C3834">
        <w:rPr>
          <w:sz w:val="24"/>
          <w:szCs w:val="24"/>
        </w:rPr>
        <w:t>?</w:t>
      </w:r>
    </w:p>
    <w:p w:rsidR="0056797D" w:rsidRPr="005C3834" w:rsidRDefault="0056797D" w:rsidP="0056797D">
      <w:pPr>
        <w:widowControl w:val="0"/>
        <w:numPr>
          <w:ilvl w:val="0"/>
          <w:numId w:val="3"/>
        </w:numPr>
        <w:tabs>
          <w:tab w:val="left" w:pos="426"/>
        </w:tabs>
        <w:suppressAutoHyphens/>
        <w:ind w:left="0" w:firstLine="0"/>
        <w:rPr>
          <w:sz w:val="24"/>
          <w:szCs w:val="24"/>
        </w:rPr>
      </w:pPr>
      <w:r w:rsidRPr="005C3834">
        <w:rPr>
          <w:sz w:val="24"/>
          <w:szCs w:val="24"/>
        </w:rPr>
        <w:t xml:space="preserve">Czy Zamawiający wymaga aby na wyposażeniu myjni znajdowała się myjąca dysza rotacyjna teleskopowa? </w:t>
      </w:r>
    </w:p>
    <w:p w:rsidR="0056797D" w:rsidRPr="005C3834" w:rsidRDefault="0056797D" w:rsidP="0056797D">
      <w:pPr>
        <w:tabs>
          <w:tab w:val="left" w:pos="426"/>
        </w:tabs>
        <w:rPr>
          <w:sz w:val="24"/>
          <w:szCs w:val="24"/>
        </w:rPr>
      </w:pPr>
      <w:r w:rsidRPr="005C3834">
        <w:rPr>
          <w:sz w:val="24"/>
          <w:szCs w:val="24"/>
        </w:rPr>
        <w:t>Uzasadnienie:</w:t>
      </w:r>
    </w:p>
    <w:p w:rsidR="0056797D" w:rsidRPr="005C3834" w:rsidRDefault="0056797D" w:rsidP="0056797D">
      <w:pPr>
        <w:tabs>
          <w:tab w:val="left" w:pos="426"/>
        </w:tabs>
        <w:rPr>
          <w:sz w:val="24"/>
          <w:szCs w:val="24"/>
        </w:rPr>
      </w:pPr>
      <w:r w:rsidRPr="005C3834">
        <w:rPr>
          <w:sz w:val="24"/>
          <w:szCs w:val="24"/>
        </w:rPr>
        <w:t xml:space="preserve">Teleskopowa dysza rotacyjna wysuwa się podczas mycia zasadniczego ciepłą wodą do wnętrza basenów tzw. „pantofelkowych” umożliwiając ich dokładne mycie przy zużyciu maksymalnie 25 litrów wody bez użycia środków myjących. Take rozwiązanie zapewnia więc skuteczne mycie przy jednoczesnych niskich kosztach eksploatacji. Ponadto to innowacyjne rozwiązanie techniczne, które powstało we współpracy z Instytutem Kocha w Berlinie gwarantuje mechaniczne usuwanie spor </w:t>
      </w:r>
      <w:r w:rsidRPr="005C3834">
        <w:rPr>
          <w:i/>
          <w:sz w:val="24"/>
          <w:szCs w:val="24"/>
        </w:rPr>
        <w:t xml:space="preserve">Clostridium </w:t>
      </w:r>
      <w:proofErr w:type="spellStart"/>
      <w:r w:rsidRPr="005C3834">
        <w:rPr>
          <w:i/>
          <w:sz w:val="24"/>
          <w:szCs w:val="24"/>
        </w:rPr>
        <w:t>difficile</w:t>
      </w:r>
      <w:proofErr w:type="spellEnd"/>
      <w:r w:rsidRPr="005C3834">
        <w:rPr>
          <w:sz w:val="24"/>
          <w:szCs w:val="24"/>
        </w:rPr>
        <w:t xml:space="preserve"> co wraz z możliwością podwyższania temperatury dezynfekcji w oferowanych urządzeniach zwiększa bezpieczeństwo personelu szpitalnego oraz pacjentów.  </w:t>
      </w:r>
    </w:p>
    <w:p w:rsidR="0056797D" w:rsidRPr="005C3834" w:rsidRDefault="0056797D" w:rsidP="0056797D">
      <w:pPr>
        <w:tabs>
          <w:tab w:val="left" w:pos="426"/>
        </w:tabs>
        <w:rPr>
          <w:sz w:val="24"/>
          <w:szCs w:val="24"/>
        </w:rPr>
      </w:pPr>
      <w:r w:rsidRPr="005C3834">
        <w:rPr>
          <w:b/>
          <w:sz w:val="24"/>
          <w:szCs w:val="24"/>
        </w:rPr>
        <w:lastRenderedPageBreak/>
        <w:t xml:space="preserve">Odpowiedź na pytanie nr 59-68: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W związku z unieważnieniem przez Zamawiającego w dniu 15.09.2014r. postępowania w obrębie </w:t>
      </w:r>
      <w:r w:rsidRPr="005C3834">
        <w:rPr>
          <w:rFonts w:ascii="Times New Roman" w:eastAsia="Times New Roman" w:hAnsi="Times New Roman"/>
          <w:b/>
          <w:bCs/>
          <w:sz w:val="24"/>
          <w:szCs w:val="24"/>
          <w:lang w:eastAsia="pl-PL"/>
        </w:rPr>
        <w:t>Pakietów 3,7,8,9 i 19 pytania bezprzedmiotowe</w:t>
      </w:r>
    </w:p>
    <w:p w:rsidR="0056797D" w:rsidRPr="005C3834" w:rsidRDefault="0056797D" w:rsidP="0056797D">
      <w:pPr>
        <w:autoSpaceDE w:val="0"/>
        <w:autoSpaceDN w:val="0"/>
        <w:adjustRightInd w:val="0"/>
        <w:rPr>
          <w:b/>
          <w:sz w:val="24"/>
          <w:szCs w:val="24"/>
        </w:rPr>
      </w:pPr>
    </w:p>
    <w:p w:rsidR="0056797D" w:rsidRPr="005C3834" w:rsidRDefault="0056797D" w:rsidP="0056797D">
      <w:pPr>
        <w:jc w:val="both"/>
        <w:rPr>
          <w:b/>
          <w:sz w:val="24"/>
          <w:szCs w:val="24"/>
        </w:rPr>
      </w:pPr>
      <w:r w:rsidRPr="005C3834">
        <w:rPr>
          <w:b/>
          <w:sz w:val="24"/>
          <w:szCs w:val="24"/>
        </w:rPr>
        <w:t xml:space="preserve">Dotyczy: Pakiet 19 – Łóżka szpitalne – 20 szt. </w:t>
      </w:r>
    </w:p>
    <w:p w:rsidR="0056797D" w:rsidRPr="005C3834" w:rsidRDefault="0056797D" w:rsidP="0056797D">
      <w:pPr>
        <w:pStyle w:val="Akapitzlist"/>
        <w:numPr>
          <w:ilvl w:val="0"/>
          <w:numId w:val="3"/>
        </w:numPr>
        <w:tabs>
          <w:tab w:val="left" w:pos="426"/>
          <w:tab w:val="left" w:pos="1134"/>
        </w:tabs>
        <w:ind w:left="0" w:firstLine="0"/>
        <w:jc w:val="both"/>
        <w:rPr>
          <w:sz w:val="24"/>
          <w:szCs w:val="24"/>
        </w:rPr>
      </w:pPr>
      <w:r w:rsidRPr="005C3834">
        <w:rPr>
          <w:sz w:val="24"/>
          <w:szCs w:val="24"/>
        </w:rPr>
        <w:t>Czy (dla pkt. 2) Zamawiający dopuści</w:t>
      </w:r>
      <w:r w:rsidRPr="005C3834">
        <w:rPr>
          <w:b/>
          <w:i/>
          <w:sz w:val="24"/>
          <w:szCs w:val="24"/>
        </w:rPr>
        <w:t xml:space="preserve"> łóżko szpitalne </w:t>
      </w:r>
      <w:r w:rsidRPr="005C3834">
        <w:rPr>
          <w:sz w:val="24"/>
          <w:szCs w:val="24"/>
        </w:rPr>
        <w:t>o długości zewnętrznej 2200 mm? Oferowana długość różni się tylko o 10 mm od tolerancji wskazanej przez Zamawiającego.</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 pkt. 6) Zamawiający dopuści</w:t>
      </w:r>
      <w:r w:rsidRPr="005C3834">
        <w:rPr>
          <w:b/>
          <w:i/>
          <w:sz w:val="24"/>
          <w:szCs w:val="24"/>
        </w:rPr>
        <w:t xml:space="preserve"> łóżko szpitalne </w:t>
      </w:r>
      <w:r w:rsidRPr="005C3834">
        <w:rPr>
          <w:sz w:val="24"/>
          <w:szCs w:val="24"/>
        </w:rPr>
        <w:t>posiadające sterowanie elektryczne przy pomocy pilota przewodowego dla pacjenta z podświetlanymi przyciskami oraz panelu sterowniczego montowanego na szczycie od strony nóg posiadającego piktogramy pozwalające na łatwą identyfikację funkcji wykonywanej za pomocą konkretnego przycisku?</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9) Zamawiający dopuści</w:t>
      </w:r>
      <w:r w:rsidRPr="005C3834">
        <w:rPr>
          <w:b/>
          <w:i/>
          <w:sz w:val="24"/>
          <w:szCs w:val="24"/>
        </w:rPr>
        <w:t xml:space="preserve"> łóżko szpitalne</w:t>
      </w:r>
      <w:r w:rsidRPr="005C3834">
        <w:rPr>
          <w:sz w:val="24"/>
          <w:szCs w:val="24"/>
        </w:rPr>
        <w:t xml:space="preserve"> posiadające elektryczną regulację części nożnej w zakresie 25</w:t>
      </w:r>
      <w:r w:rsidRPr="005C3834">
        <w:rPr>
          <w:sz w:val="24"/>
          <w:szCs w:val="24"/>
          <w:vertAlign w:val="superscript"/>
        </w:rPr>
        <w:t>o</w:t>
      </w:r>
      <w:r w:rsidRPr="005C3834">
        <w:rPr>
          <w:sz w:val="24"/>
          <w:szCs w:val="24"/>
        </w:rPr>
        <w:t>? Oferowany zakres regulacji będzie wystarczający podczas codziennego korzystania z łóżka i zapewni bezpieczne wykorzystanie wszystkich możliwych funkcji.</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11 i 12) Zamawiający dopuści</w:t>
      </w:r>
      <w:r w:rsidRPr="005C3834">
        <w:rPr>
          <w:b/>
          <w:i/>
          <w:sz w:val="24"/>
          <w:szCs w:val="24"/>
        </w:rPr>
        <w:t xml:space="preserve"> łóżko szpitalne </w:t>
      </w:r>
      <w:r w:rsidRPr="005C3834">
        <w:rPr>
          <w:sz w:val="24"/>
          <w:szCs w:val="24"/>
        </w:rPr>
        <w:t xml:space="preserve">posiadające funkcję „inteligentnej autoregresji” aż 9 cm, niwelującą ryzyko powstawania odleżyn, dzięki minimalizacji </w:t>
      </w:r>
      <w:r w:rsidRPr="005C3834">
        <w:rPr>
          <w:spacing w:val="-1"/>
          <w:sz w:val="24"/>
          <w:szCs w:val="24"/>
        </w:rPr>
        <w:t>n</w:t>
      </w:r>
      <w:r w:rsidRPr="005C3834">
        <w:rPr>
          <w:sz w:val="24"/>
          <w:szCs w:val="24"/>
        </w:rPr>
        <w:t>a</w:t>
      </w:r>
      <w:r w:rsidRPr="005C3834">
        <w:rPr>
          <w:spacing w:val="1"/>
          <w:sz w:val="24"/>
          <w:szCs w:val="24"/>
        </w:rPr>
        <w:t>c</w:t>
      </w:r>
      <w:r w:rsidRPr="005C3834">
        <w:rPr>
          <w:sz w:val="24"/>
          <w:szCs w:val="24"/>
        </w:rPr>
        <w:t>i</w:t>
      </w:r>
      <w:r w:rsidRPr="005C3834">
        <w:rPr>
          <w:spacing w:val="1"/>
          <w:sz w:val="24"/>
          <w:szCs w:val="24"/>
        </w:rPr>
        <w:t>sk</w:t>
      </w:r>
      <w:r w:rsidRPr="005C3834">
        <w:rPr>
          <w:sz w:val="24"/>
          <w:szCs w:val="24"/>
        </w:rPr>
        <w:t>u</w:t>
      </w:r>
      <w:r w:rsidRPr="005C3834">
        <w:rPr>
          <w:spacing w:val="10"/>
          <w:sz w:val="24"/>
          <w:szCs w:val="24"/>
        </w:rPr>
        <w:t xml:space="preserve"> </w:t>
      </w:r>
      <w:r w:rsidRPr="005C3834">
        <w:rPr>
          <w:sz w:val="24"/>
          <w:szCs w:val="24"/>
        </w:rPr>
        <w:t>w</w:t>
      </w:r>
      <w:r w:rsidRPr="005C3834">
        <w:rPr>
          <w:spacing w:val="9"/>
          <w:sz w:val="24"/>
          <w:szCs w:val="24"/>
        </w:rPr>
        <w:t xml:space="preserve"> </w:t>
      </w:r>
      <w:r w:rsidRPr="005C3834">
        <w:rPr>
          <w:spacing w:val="1"/>
          <w:sz w:val="24"/>
          <w:szCs w:val="24"/>
        </w:rPr>
        <w:t>od</w:t>
      </w:r>
      <w:r w:rsidRPr="005C3834">
        <w:rPr>
          <w:sz w:val="24"/>
          <w:szCs w:val="24"/>
        </w:rPr>
        <w:t>ci</w:t>
      </w:r>
      <w:r w:rsidRPr="005C3834">
        <w:rPr>
          <w:spacing w:val="1"/>
          <w:sz w:val="24"/>
          <w:szCs w:val="24"/>
        </w:rPr>
        <w:t>n</w:t>
      </w:r>
      <w:r w:rsidRPr="005C3834">
        <w:rPr>
          <w:spacing w:val="-1"/>
          <w:sz w:val="24"/>
          <w:szCs w:val="24"/>
        </w:rPr>
        <w:t>k</w:t>
      </w:r>
      <w:r w:rsidRPr="005C3834">
        <w:rPr>
          <w:sz w:val="24"/>
          <w:szCs w:val="24"/>
        </w:rPr>
        <w:t>u</w:t>
      </w:r>
      <w:r w:rsidRPr="005C3834">
        <w:rPr>
          <w:spacing w:val="7"/>
          <w:sz w:val="24"/>
          <w:szCs w:val="24"/>
        </w:rPr>
        <w:t xml:space="preserve"> </w:t>
      </w:r>
      <w:r w:rsidRPr="005C3834">
        <w:rPr>
          <w:spacing w:val="-1"/>
          <w:sz w:val="24"/>
          <w:szCs w:val="24"/>
        </w:rPr>
        <w:t>k</w:t>
      </w:r>
      <w:r w:rsidRPr="005C3834">
        <w:rPr>
          <w:spacing w:val="1"/>
          <w:sz w:val="24"/>
          <w:szCs w:val="24"/>
        </w:rPr>
        <w:t>r</w:t>
      </w:r>
      <w:r w:rsidRPr="005C3834">
        <w:rPr>
          <w:spacing w:val="3"/>
          <w:sz w:val="24"/>
          <w:szCs w:val="24"/>
        </w:rPr>
        <w:t>z</w:t>
      </w:r>
      <w:r w:rsidRPr="005C3834">
        <w:rPr>
          <w:spacing w:val="-1"/>
          <w:sz w:val="24"/>
          <w:szCs w:val="24"/>
        </w:rPr>
        <w:t>y</w:t>
      </w:r>
      <w:r w:rsidRPr="005C3834">
        <w:rPr>
          <w:sz w:val="24"/>
          <w:szCs w:val="24"/>
        </w:rPr>
        <w:t>ż</w:t>
      </w:r>
      <w:r w:rsidRPr="005C3834">
        <w:rPr>
          <w:spacing w:val="4"/>
          <w:sz w:val="24"/>
          <w:szCs w:val="24"/>
        </w:rPr>
        <w:t>o</w:t>
      </w:r>
      <w:r w:rsidRPr="005C3834">
        <w:rPr>
          <w:spacing w:val="-5"/>
          <w:sz w:val="24"/>
          <w:szCs w:val="24"/>
        </w:rPr>
        <w:t>w</w:t>
      </w:r>
      <w:r w:rsidRPr="005C3834">
        <w:rPr>
          <w:spacing w:val="8"/>
          <w:sz w:val="24"/>
          <w:szCs w:val="24"/>
        </w:rPr>
        <w:t>o</w:t>
      </w:r>
      <w:r w:rsidRPr="005C3834">
        <w:rPr>
          <w:sz w:val="24"/>
          <w:szCs w:val="24"/>
        </w:rPr>
        <w:t>-lę</w:t>
      </w:r>
      <w:r w:rsidRPr="005C3834">
        <w:rPr>
          <w:spacing w:val="1"/>
          <w:sz w:val="24"/>
          <w:szCs w:val="24"/>
        </w:rPr>
        <w:t>d</w:t>
      </w:r>
      <w:r w:rsidRPr="005C3834">
        <w:rPr>
          <w:spacing w:val="3"/>
          <w:sz w:val="24"/>
          <w:szCs w:val="24"/>
        </w:rPr>
        <w:t>ź</w:t>
      </w:r>
      <w:r w:rsidRPr="005C3834">
        <w:rPr>
          <w:spacing w:val="-5"/>
          <w:sz w:val="24"/>
          <w:szCs w:val="24"/>
        </w:rPr>
        <w:t>w</w:t>
      </w:r>
      <w:r w:rsidRPr="005C3834">
        <w:rPr>
          <w:sz w:val="24"/>
          <w:szCs w:val="24"/>
        </w:rPr>
        <w:t>i</w:t>
      </w:r>
      <w:r w:rsidRPr="005C3834">
        <w:rPr>
          <w:spacing w:val="3"/>
          <w:sz w:val="24"/>
          <w:szCs w:val="24"/>
        </w:rPr>
        <w:t>o</w:t>
      </w:r>
      <w:r w:rsidRPr="005C3834">
        <w:rPr>
          <w:sz w:val="24"/>
          <w:szCs w:val="24"/>
        </w:rPr>
        <w:t>w</w:t>
      </w:r>
      <w:r w:rsidRPr="005C3834">
        <w:rPr>
          <w:spacing w:val="-1"/>
          <w:sz w:val="24"/>
          <w:szCs w:val="24"/>
        </w:rPr>
        <w:t>y</w:t>
      </w:r>
      <w:r w:rsidRPr="005C3834">
        <w:rPr>
          <w:sz w:val="24"/>
          <w:szCs w:val="24"/>
        </w:rPr>
        <w:t>m, a</w:t>
      </w:r>
      <w:r w:rsidRPr="005C3834">
        <w:rPr>
          <w:spacing w:val="11"/>
          <w:sz w:val="24"/>
          <w:szCs w:val="24"/>
        </w:rPr>
        <w:t xml:space="preserve"> </w:t>
      </w:r>
      <w:r w:rsidRPr="005C3834">
        <w:rPr>
          <w:spacing w:val="2"/>
          <w:sz w:val="24"/>
          <w:szCs w:val="24"/>
        </w:rPr>
        <w:t>t</w:t>
      </w:r>
      <w:r w:rsidRPr="005C3834">
        <w:rPr>
          <w:spacing w:val="-1"/>
          <w:sz w:val="24"/>
          <w:szCs w:val="24"/>
        </w:rPr>
        <w:t>y</w:t>
      </w:r>
      <w:r w:rsidRPr="005C3834">
        <w:rPr>
          <w:sz w:val="24"/>
          <w:szCs w:val="24"/>
        </w:rPr>
        <w:t>m</w:t>
      </w:r>
      <w:r w:rsidRPr="005C3834">
        <w:rPr>
          <w:spacing w:val="7"/>
          <w:sz w:val="24"/>
          <w:szCs w:val="24"/>
        </w:rPr>
        <w:t xml:space="preserve"> </w:t>
      </w:r>
      <w:r w:rsidRPr="005C3834">
        <w:rPr>
          <w:spacing w:val="-1"/>
          <w:sz w:val="24"/>
          <w:szCs w:val="24"/>
        </w:rPr>
        <w:t>s</w:t>
      </w:r>
      <w:r w:rsidRPr="005C3834">
        <w:rPr>
          <w:spacing w:val="3"/>
          <w:sz w:val="24"/>
          <w:szCs w:val="24"/>
        </w:rPr>
        <w:t>a</w:t>
      </w:r>
      <w:r w:rsidRPr="005C3834">
        <w:rPr>
          <w:spacing w:val="1"/>
          <w:sz w:val="24"/>
          <w:szCs w:val="24"/>
        </w:rPr>
        <w:t>my</w:t>
      </w:r>
      <w:r w:rsidRPr="005C3834">
        <w:rPr>
          <w:sz w:val="24"/>
          <w:szCs w:val="24"/>
        </w:rPr>
        <w:t>m</w:t>
      </w:r>
      <w:r w:rsidRPr="005C3834">
        <w:rPr>
          <w:spacing w:val="3"/>
          <w:sz w:val="24"/>
          <w:szCs w:val="24"/>
        </w:rPr>
        <w:t xml:space="preserve"> p</w:t>
      </w:r>
      <w:r w:rsidRPr="005C3834">
        <w:rPr>
          <w:sz w:val="24"/>
          <w:szCs w:val="24"/>
        </w:rPr>
        <w:t>eł</w:t>
      </w:r>
      <w:r w:rsidRPr="005C3834">
        <w:rPr>
          <w:spacing w:val="-1"/>
          <w:sz w:val="24"/>
          <w:szCs w:val="24"/>
        </w:rPr>
        <w:t>n</w:t>
      </w:r>
      <w:r w:rsidRPr="005C3834">
        <w:rPr>
          <w:sz w:val="24"/>
          <w:szCs w:val="24"/>
        </w:rPr>
        <w:t>iącą</w:t>
      </w:r>
      <w:r w:rsidRPr="005C3834">
        <w:rPr>
          <w:spacing w:val="6"/>
          <w:sz w:val="24"/>
          <w:szCs w:val="24"/>
        </w:rPr>
        <w:t xml:space="preserve"> </w:t>
      </w:r>
      <w:r w:rsidRPr="005C3834">
        <w:rPr>
          <w:spacing w:val="1"/>
          <w:sz w:val="24"/>
          <w:szCs w:val="24"/>
        </w:rPr>
        <w:t>fu</w:t>
      </w:r>
      <w:r w:rsidRPr="005C3834">
        <w:rPr>
          <w:spacing w:val="-1"/>
          <w:sz w:val="24"/>
          <w:szCs w:val="24"/>
        </w:rPr>
        <w:t>nk</w:t>
      </w:r>
      <w:r w:rsidRPr="005C3834">
        <w:rPr>
          <w:sz w:val="24"/>
          <w:szCs w:val="24"/>
        </w:rPr>
        <w:t>c</w:t>
      </w:r>
      <w:r w:rsidRPr="005C3834">
        <w:rPr>
          <w:spacing w:val="2"/>
          <w:sz w:val="24"/>
          <w:szCs w:val="24"/>
        </w:rPr>
        <w:t>j</w:t>
      </w:r>
      <w:r w:rsidRPr="005C3834">
        <w:rPr>
          <w:sz w:val="24"/>
          <w:szCs w:val="24"/>
        </w:rPr>
        <w:t>ę</w:t>
      </w:r>
      <w:r w:rsidRPr="005C3834">
        <w:rPr>
          <w:spacing w:val="6"/>
          <w:sz w:val="24"/>
          <w:szCs w:val="24"/>
        </w:rPr>
        <w:t xml:space="preserve"> </w:t>
      </w:r>
      <w:r w:rsidRPr="005C3834">
        <w:rPr>
          <w:spacing w:val="1"/>
          <w:sz w:val="24"/>
          <w:szCs w:val="24"/>
        </w:rPr>
        <w:t>pro</w:t>
      </w:r>
      <w:r w:rsidRPr="005C3834">
        <w:rPr>
          <w:spacing w:val="-2"/>
          <w:sz w:val="24"/>
          <w:szCs w:val="24"/>
        </w:rPr>
        <w:t>f</w:t>
      </w:r>
      <w:r w:rsidRPr="005C3834">
        <w:rPr>
          <w:sz w:val="24"/>
          <w:szCs w:val="24"/>
        </w:rPr>
        <w:t>ila</w:t>
      </w:r>
      <w:r w:rsidRPr="005C3834">
        <w:rPr>
          <w:spacing w:val="-1"/>
          <w:sz w:val="24"/>
          <w:szCs w:val="24"/>
        </w:rPr>
        <w:t>k</w:t>
      </w:r>
      <w:r w:rsidRPr="005C3834">
        <w:rPr>
          <w:spacing w:val="2"/>
          <w:sz w:val="24"/>
          <w:szCs w:val="24"/>
        </w:rPr>
        <w:t>t</w:t>
      </w:r>
      <w:r w:rsidRPr="005C3834">
        <w:rPr>
          <w:spacing w:val="-1"/>
          <w:sz w:val="24"/>
          <w:szCs w:val="24"/>
        </w:rPr>
        <w:t>y</w:t>
      </w:r>
      <w:r w:rsidRPr="005C3834">
        <w:rPr>
          <w:sz w:val="24"/>
          <w:szCs w:val="24"/>
        </w:rPr>
        <w:t>c</w:t>
      </w:r>
      <w:r w:rsidRPr="005C3834">
        <w:rPr>
          <w:spacing w:val="1"/>
          <w:sz w:val="24"/>
          <w:szCs w:val="24"/>
        </w:rPr>
        <w:t>zn</w:t>
      </w:r>
      <w:r w:rsidRPr="005C3834">
        <w:rPr>
          <w:sz w:val="24"/>
          <w:szCs w:val="24"/>
        </w:rPr>
        <w:t xml:space="preserve">ą </w:t>
      </w:r>
      <w:r w:rsidRPr="005C3834">
        <w:rPr>
          <w:spacing w:val="1"/>
          <w:sz w:val="24"/>
          <w:szCs w:val="24"/>
        </w:rPr>
        <w:t>pr</w:t>
      </w:r>
      <w:r w:rsidRPr="005C3834">
        <w:rPr>
          <w:sz w:val="24"/>
          <w:szCs w:val="24"/>
        </w:rPr>
        <w:t>z</w:t>
      </w:r>
      <w:r w:rsidRPr="005C3834">
        <w:rPr>
          <w:spacing w:val="1"/>
          <w:sz w:val="24"/>
          <w:szCs w:val="24"/>
        </w:rPr>
        <w:t>e</w:t>
      </w:r>
      <w:r w:rsidRPr="005C3834">
        <w:rPr>
          <w:sz w:val="24"/>
          <w:szCs w:val="24"/>
        </w:rPr>
        <w:t>c</w:t>
      </w:r>
      <w:r w:rsidRPr="005C3834">
        <w:rPr>
          <w:spacing w:val="2"/>
          <w:sz w:val="24"/>
          <w:szCs w:val="24"/>
        </w:rPr>
        <w:t>i</w:t>
      </w:r>
      <w:r w:rsidRPr="005C3834">
        <w:rPr>
          <w:spacing w:val="-5"/>
          <w:sz w:val="24"/>
          <w:szCs w:val="24"/>
        </w:rPr>
        <w:t>w</w:t>
      </w:r>
      <w:r w:rsidRPr="005C3834">
        <w:rPr>
          <w:spacing w:val="-1"/>
          <w:sz w:val="24"/>
          <w:szCs w:val="24"/>
        </w:rPr>
        <w:t>k</w:t>
      </w:r>
      <w:r w:rsidRPr="005C3834">
        <w:rPr>
          <w:sz w:val="24"/>
          <w:szCs w:val="24"/>
        </w:rPr>
        <w:t>o</w:t>
      </w:r>
      <w:r w:rsidRPr="005C3834">
        <w:rPr>
          <w:spacing w:val="4"/>
          <w:sz w:val="24"/>
          <w:szCs w:val="24"/>
        </w:rPr>
        <w:t xml:space="preserve"> </w:t>
      </w:r>
      <w:r w:rsidRPr="005C3834">
        <w:rPr>
          <w:spacing w:val="1"/>
          <w:sz w:val="24"/>
          <w:szCs w:val="24"/>
        </w:rPr>
        <w:t>od</w:t>
      </w:r>
      <w:r w:rsidRPr="005C3834">
        <w:rPr>
          <w:sz w:val="24"/>
          <w:szCs w:val="24"/>
        </w:rPr>
        <w:t>le</w:t>
      </w:r>
      <w:r w:rsidRPr="005C3834">
        <w:rPr>
          <w:spacing w:val="3"/>
          <w:sz w:val="24"/>
          <w:szCs w:val="24"/>
        </w:rPr>
        <w:t>ż</w:t>
      </w:r>
      <w:r w:rsidRPr="005C3834">
        <w:rPr>
          <w:spacing w:val="-1"/>
          <w:sz w:val="24"/>
          <w:szCs w:val="24"/>
        </w:rPr>
        <w:t>yn</w:t>
      </w:r>
      <w:r w:rsidRPr="005C3834">
        <w:rPr>
          <w:spacing w:val="3"/>
          <w:sz w:val="24"/>
          <w:szCs w:val="24"/>
        </w:rPr>
        <w:t>o</w:t>
      </w:r>
      <w:r w:rsidRPr="005C3834">
        <w:rPr>
          <w:sz w:val="24"/>
          <w:szCs w:val="24"/>
        </w:rPr>
        <w:t>m? Proponowana funkcja autoregresji, to system teleskopowego odsuwania się segmentu do tyłu podczas podnoszenia segmentów w celu eliminacji sił tarcia będącymi potencjalnym zagrożeniem powstawania odleżyn stopnia 1:4? Oferowane rozwiązanie jest adekwatne do opisanego przez Zamawiającego i wynika z rozwiązań konstrukcyjnych stosowanych przez danego producenta. Funkcja „</w:t>
      </w:r>
      <w:proofErr w:type="spellStart"/>
      <w:r w:rsidRPr="005C3834">
        <w:rPr>
          <w:sz w:val="24"/>
          <w:szCs w:val="24"/>
        </w:rPr>
        <w:t>Ergoframe</w:t>
      </w:r>
      <w:proofErr w:type="spellEnd"/>
      <w:r w:rsidRPr="005C3834">
        <w:rPr>
          <w:sz w:val="24"/>
          <w:szCs w:val="24"/>
        </w:rPr>
        <w:t>” wskazuje na konkretnego producenta łóżek, stąd wnioskujemy o dopuszczenie rozwiązania adekwatnego.</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18) Zamawiający dopuści</w:t>
      </w:r>
      <w:r w:rsidRPr="005C3834">
        <w:rPr>
          <w:b/>
          <w:i/>
          <w:sz w:val="24"/>
          <w:szCs w:val="24"/>
        </w:rPr>
        <w:t xml:space="preserve"> łóżko szpitalne, </w:t>
      </w:r>
      <w:r w:rsidRPr="005C3834">
        <w:rPr>
          <w:sz w:val="24"/>
          <w:szCs w:val="24"/>
        </w:rPr>
        <w:t>w którym wszystkie regulacje odbywają się w sposób świadomy, a uruchomienie funkcji następuje poprzez konieczność wciśnięcia przycisku uruchamiającego daną funkcję na panelu i pilocie? Oferowane rozwiązanie jest tożsame ze wskazanym przez Zamawiającego oraz dodatkowo zagwarantuje personelowi pełne zarządzanie funkcjami łóżka wraz z możliwością ich selektywnej blokady.</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19) Zamawiający dopuści</w:t>
      </w:r>
      <w:r w:rsidRPr="005C3834">
        <w:rPr>
          <w:b/>
          <w:i/>
          <w:sz w:val="24"/>
          <w:szCs w:val="24"/>
        </w:rPr>
        <w:t xml:space="preserve"> łóżko szpitalne, </w:t>
      </w:r>
      <w:r w:rsidRPr="005C3834">
        <w:rPr>
          <w:sz w:val="24"/>
          <w:szCs w:val="24"/>
        </w:rPr>
        <w:t xml:space="preserve">wyposażone w funkcję odłączenia wszelkich regulacji bez narzucania konkretnego czasu (180 sekund), dając możliwość dowolnego zarządzania łóżkiem i jego funkcjami przez personel medyczny. Takie rozwiązanie będzie parametrem bardziej korzystnym i wynika z przemyślanych rozwiązań konstrukcyjnych stosowanych przez danego producenta, nie wnosząc negatywnego wpływu na walory </w:t>
      </w:r>
      <w:proofErr w:type="spellStart"/>
      <w:r w:rsidRPr="005C3834">
        <w:rPr>
          <w:sz w:val="24"/>
          <w:szCs w:val="24"/>
        </w:rPr>
        <w:t>funkcjonalno</w:t>
      </w:r>
      <w:proofErr w:type="spellEnd"/>
      <w:r w:rsidRPr="005C3834">
        <w:rPr>
          <w:sz w:val="24"/>
          <w:szCs w:val="24"/>
        </w:rPr>
        <w:t xml:space="preserve"> – użytkowe łóżka.</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20) Zamawiający dopuści</w:t>
      </w:r>
      <w:r w:rsidRPr="005C3834">
        <w:rPr>
          <w:b/>
          <w:i/>
          <w:sz w:val="24"/>
          <w:szCs w:val="24"/>
        </w:rPr>
        <w:t xml:space="preserve"> łóżko szpitalne</w:t>
      </w:r>
      <w:r w:rsidRPr="005C3834">
        <w:rPr>
          <w:sz w:val="24"/>
          <w:szCs w:val="24"/>
        </w:rPr>
        <w:t>, zgodne z najnowszymi normami bezpieczeństwa, które zaprojektowane jest w sposób, który nie wymaga konieczności stosowania dodatkowego przycisku bezpieczeństwa w celu natychmiastowego odłączenia wszystkich funkcji elektrycznych? Proponowane rozwiązanie zapewni najwyższy poziom bezpieczeństwa pacjenta oraz personelu.</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23) Zamawiający dopuści</w:t>
      </w:r>
      <w:r w:rsidRPr="005C3834">
        <w:rPr>
          <w:b/>
          <w:i/>
          <w:sz w:val="24"/>
          <w:szCs w:val="24"/>
        </w:rPr>
        <w:t xml:space="preserve"> łóżko szpitalne </w:t>
      </w:r>
      <w:r w:rsidRPr="005C3834">
        <w:rPr>
          <w:sz w:val="24"/>
          <w:szCs w:val="24"/>
        </w:rPr>
        <w:t xml:space="preserve">posiadające bezpieczne obciążenie robocze dla każdej pozycji leża i segmentów na poziomie minimum 310 kg, pozwalające na wszystkie możliwe regulacje przy tym obciążeniu bez narażenia bezpieczeństwa pacjenta i powstanie incydentu medycznego, bez konieczności stosowania systemu elektrycznej ochrony przed uszkodzeniem łóżka w wyniku przeciążenia, polegającego na wyłączeniu regulacji łóżka w przypadku przekroczonego obciążenia?  Oferowany parametr jest lepszy, niż wskazany przez Zamawiającego.  </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24) Zamawiający dopuści</w:t>
      </w:r>
      <w:r w:rsidRPr="005C3834">
        <w:rPr>
          <w:b/>
          <w:i/>
          <w:sz w:val="24"/>
          <w:szCs w:val="24"/>
        </w:rPr>
        <w:t xml:space="preserve"> łóżko szpitalne </w:t>
      </w:r>
      <w:r w:rsidRPr="005C3834">
        <w:rPr>
          <w:sz w:val="24"/>
          <w:szCs w:val="24"/>
        </w:rPr>
        <w:t xml:space="preserve">wyposażone w barierki boczne metalowe lakierowane, składane wzdłuż ramy leża o wysokości min. 420 mm, barierki </w:t>
      </w:r>
      <w:r w:rsidRPr="005C3834">
        <w:rPr>
          <w:sz w:val="24"/>
          <w:szCs w:val="24"/>
        </w:rPr>
        <w:lastRenderedPageBreak/>
        <w:t>wyposażone w mechanizm składania z uchwytem z systemem blokady umożliwiającym odblokowywanie, składanie i rozkładanie za pomocą jednej ręki bez konieczności schylania się? Oferowane rozwiązanie to barierki boczne zgodne z najnowszą normą EN 60601-2-52.</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24) Zamawiający dopuści</w:t>
      </w:r>
      <w:r w:rsidRPr="005C3834">
        <w:rPr>
          <w:b/>
          <w:i/>
          <w:sz w:val="24"/>
          <w:szCs w:val="24"/>
        </w:rPr>
        <w:t xml:space="preserve"> łóżko szpitalne </w:t>
      </w:r>
      <w:r w:rsidRPr="005C3834">
        <w:rPr>
          <w:sz w:val="24"/>
          <w:szCs w:val="24"/>
        </w:rPr>
        <w:t>wyposażone w wieszak kroplówki wykonany ze stali nierdzewnej?</w:t>
      </w:r>
    </w:p>
    <w:p w:rsidR="0056797D" w:rsidRPr="005C3834" w:rsidRDefault="0056797D" w:rsidP="0056797D">
      <w:pPr>
        <w:numPr>
          <w:ilvl w:val="0"/>
          <w:numId w:val="3"/>
        </w:numPr>
        <w:tabs>
          <w:tab w:val="left" w:pos="426"/>
          <w:tab w:val="left" w:pos="1134"/>
        </w:tabs>
        <w:ind w:left="0" w:firstLine="0"/>
        <w:jc w:val="both"/>
        <w:rPr>
          <w:sz w:val="24"/>
          <w:szCs w:val="24"/>
        </w:rPr>
      </w:pPr>
      <w:r w:rsidRPr="005C3834">
        <w:rPr>
          <w:sz w:val="24"/>
          <w:szCs w:val="24"/>
        </w:rPr>
        <w:t>Czy (dla pkt. 25) Zamawiający dopuści</w:t>
      </w:r>
      <w:r w:rsidRPr="005C3834">
        <w:rPr>
          <w:b/>
          <w:i/>
          <w:sz w:val="24"/>
          <w:szCs w:val="24"/>
        </w:rPr>
        <w:t xml:space="preserve"> łóżko szpitalne </w:t>
      </w:r>
      <w:r w:rsidRPr="005C3834">
        <w:rPr>
          <w:sz w:val="24"/>
          <w:szCs w:val="24"/>
        </w:rPr>
        <w:t>posiadające możliwość wyboru kolorystyki z min. 5 propozycji?</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Odpowiedź na pytanie nr 69-79: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W związku z unieważnieniem przez Zamawiającego w dniu 15.09.2014r. postępowania w obrębie </w:t>
      </w:r>
      <w:r w:rsidRPr="005C3834">
        <w:rPr>
          <w:rFonts w:ascii="Times New Roman" w:eastAsia="Times New Roman" w:hAnsi="Times New Roman"/>
          <w:b/>
          <w:bCs/>
          <w:sz w:val="24"/>
          <w:szCs w:val="24"/>
          <w:lang w:eastAsia="pl-PL"/>
        </w:rPr>
        <w:t>Pakietów 3,7,8,9 i 19 pytania bezprzedmiotowe</w:t>
      </w:r>
    </w:p>
    <w:p w:rsidR="0056797D" w:rsidRPr="005C3834" w:rsidRDefault="0056797D" w:rsidP="0056797D">
      <w:pPr>
        <w:jc w:val="both"/>
        <w:rPr>
          <w:b/>
          <w:bCs/>
          <w:i/>
          <w:sz w:val="24"/>
          <w:szCs w:val="24"/>
        </w:rPr>
      </w:pP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Pytanie nr 80</w:t>
      </w:r>
    </w:p>
    <w:p w:rsidR="0056797D" w:rsidRPr="005C3834" w:rsidRDefault="0056797D" w:rsidP="0056797D">
      <w:pPr>
        <w:rPr>
          <w:sz w:val="24"/>
          <w:szCs w:val="24"/>
        </w:rPr>
      </w:pPr>
      <w:r w:rsidRPr="005C3834">
        <w:rPr>
          <w:sz w:val="24"/>
          <w:szCs w:val="24"/>
        </w:rPr>
        <w:t>Dotyczy pakietu nr 13 – Aparat EKG</w:t>
      </w:r>
    </w:p>
    <w:p w:rsidR="0056797D" w:rsidRPr="005C3834" w:rsidRDefault="0056797D" w:rsidP="0056797D">
      <w:pPr>
        <w:rPr>
          <w:sz w:val="24"/>
          <w:szCs w:val="24"/>
        </w:rPr>
      </w:pPr>
      <w:r w:rsidRPr="005C3834">
        <w:rPr>
          <w:sz w:val="24"/>
          <w:szCs w:val="24"/>
        </w:rPr>
        <w:t xml:space="preserve">Czy Zamawiający dopuści aparat EKG z pasmem przenoszenia od 0,05 do 150 </w:t>
      </w:r>
      <w:proofErr w:type="spellStart"/>
      <w:r w:rsidRPr="005C3834">
        <w:rPr>
          <w:sz w:val="24"/>
          <w:szCs w:val="24"/>
        </w:rPr>
        <w:t>Hz</w:t>
      </w:r>
      <w:proofErr w:type="spellEnd"/>
      <w:r w:rsidRPr="005C3834">
        <w:rPr>
          <w:sz w:val="24"/>
          <w:szCs w:val="24"/>
        </w:rPr>
        <w:t>?</w:t>
      </w:r>
    </w:p>
    <w:p w:rsidR="0056797D" w:rsidRPr="005C3834" w:rsidRDefault="0056797D" w:rsidP="0056797D">
      <w:pPr>
        <w:jc w:val="both"/>
        <w:rPr>
          <w:b/>
          <w:sz w:val="24"/>
          <w:szCs w:val="24"/>
        </w:rPr>
      </w:pPr>
      <w:r w:rsidRPr="005C3834">
        <w:rPr>
          <w:b/>
          <w:sz w:val="24"/>
          <w:szCs w:val="24"/>
        </w:rPr>
        <w:t xml:space="preserve">Odpowiedź na pytanie nr 80: </w:t>
      </w: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Zamawiający dopuszcza, nie wymaga</w:t>
      </w:r>
    </w:p>
    <w:p w:rsidR="0056797D" w:rsidRPr="005C3834" w:rsidRDefault="0056797D" w:rsidP="0056797D">
      <w:pPr>
        <w:rPr>
          <w:sz w:val="24"/>
          <w:szCs w:val="24"/>
        </w:rPr>
      </w:pP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Pytanie nr 81</w:t>
      </w:r>
    </w:p>
    <w:p w:rsidR="0056797D" w:rsidRPr="005C3834" w:rsidRDefault="0056797D" w:rsidP="0056797D">
      <w:pPr>
        <w:rPr>
          <w:sz w:val="24"/>
          <w:szCs w:val="24"/>
        </w:rPr>
      </w:pPr>
      <w:r w:rsidRPr="005C3834">
        <w:rPr>
          <w:sz w:val="24"/>
          <w:szCs w:val="24"/>
        </w:rPr>
        <w:t>Dotyczy pakietu nr 13 – Aparat EKG</w:t>
      </w:r>
    </w:p>
    <w:p w:rsidR="0056797D" w:rsidRPr="005C3834" w:rsidRDefault="0056797D" w:rsidP="0056797D">
      <w:pPr>
        <w:rPr>
          <w:sz w:val="24"/>
          <w:szCs w:val="24"/>
        </w:rPr>
      </w:pPr>
      <w:r w:rsidRPr="005C3834">
        <w:rPr>
          <w:sz w:val="24"/>
          <w:szCs w:val="24"/>
        </w:rPr>
        <w:t>Czy Zamawiający dopuści aparat EKG z papierem do wydruku o szerokości 210 mm w formie składanki?</w:t>
      </w:r>
    </w:p>
    <w:p w:rsidR="0056797D" w:rsidRPr="005C3834" w:rsidRDefault="0056797D" w:rsidP="0056797D">
      <w:pPr>
        <w:jc w:val="both"/>
        <w:rPr>
          <w:b/>
          <w:sz w:val="24"/>
          <w:szCs w:val="24"/>
        </w:rPr>
      </w:pPr>
      <w:r w:rsidRPr="005C3834">
        <w:rPr>
          <w:b/>
          <w:sz w:val="24"/>
          <w:szCs w:val="24"/>
        </w:rPr>
        <w:t xml:space="preserve">Odpowiedź na pytanie nr 81: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NIE. Zapisy SIWZ bez zmian. </w:t>
      </w:r>
    </w:p>
    <w:p w:rsidR="0056797D" w:rsidRPr="005C3834" w:rsidRDefault="0056797D" w:rsidP="0056797D">
      <w:pPr>
        <w:rPr>
          <w:sz w:val="24"/>
          <w:szCs w:val="24"/>
        </w:rPr>
      </w:pP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Pytanie nr 82</w:t>
      </w:r>
    </w:p>
    <w:p w:rsidR="0056797D" w:rsidRPr="005C3834" w:rsidRDefault="0056797D" w:rsidP="0056797D">
      <w:pPr>
        <w:rPr>
          <w:sz w:val="24"/>
          <w:szCs w:val="24"/>
        </w:rPr>
      </w:pPr>
      <w:r w:rsidRPr="005C3834">
        <w:rPr>
          <w:sz w:val="24"/>
          <w:szCs w:val="24"/>
        </w:rPr>
        <w:t>Dotyczy pakietu nr 13 – Aparat EKG</w:t>
      </w:r>
    </w:p>
    <w:p w:rsidR="0056797D" w:rsidRPr="005C3834" w:rsidRDefault="0056797D" w:rsidP="0056797D">
      <w:pPr>
        <w:rPr>
          <w:sz w:val="24"/>
          <w:szCs w:val="24"/>
        </w:rPr>
      </w:pPr>
      <w:r w:rsidRPr="005C3834">
        <w:rPr>
          <w:sz w:val="24"/>
          <w:szCs w:val="24"/>
        </w:rPr>
        <w:t>Czy Zamawiający dopuści aparat EKG z zabezpieczeniem aparatu w postaci antypoślizgowej podstawy zabezpieczającej przez przypadkowym zsunięciem się aparatu z wózka?</w:t>
      </w:r>
    </w:p>
    <w:p w:rsidR="0056797D" w:rsidRPr="005C3834" w:rsidRDefault="0056797D" w:rsidP="0056797D">
      <w:pPr>
        <w:jc w:val="both"/>
        <w:rPr>
          <w:b/>
          <w:sz w:val="24"/>
          <w:szCs w:val="24"/>
        </w:rPr>
      </w:pPr>
      <w:r w:rsidRPr="005C3834">
        <w:rPr>
          <w:b/>
          <w:sz w:val="24"/>
          <w:szCs w:val="24"/>
        </w:rPr>
        <w:t xml:space="preserve">Odpowiedź na pytanie nr 82: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NIE. Zapisy SIWZ bez zmian. </w:t>
      </w:r>
    </w:p>
    <w:p w:rsidR="0056797D" w:rsidRPr="005C3834" w:rsidRDefault="0056797D" w:rsidP="0056797D">
      <w:pPr>
        <w:autoSpaceDE w:val="0"/>
        <w:autoSpaceDN w:val="0"/>
        <w:adjustRightInd w:val="0"/>
        <w:rPr>
          <w:b/>
          <w:sz w:val="24"/>
          <w:szCs w:val="24"/>
        </w:rPr>
      </w:pP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Pytanie nr 83</w:t>
      </w:r>
    </w:p>
    <w:p w:rsidR="0056797D" w:rsidRPr="005C3834" w:rsidRDefault="0056797D" w:rsidP="0056797D">
      <w:pPr>
        <w:jc w:val="both"/>
        <w:rPr>
          <w:rFonts w:eastAsia="Calibri"/>
          <w:sz w:val="24"/>
          <w:szCs w:val="24"/>
        </w:rPr>
      </w:pPr>
      <w:r w:rsidRPr="005C3834">
        <w:rPr>
          <w:rFonts w:eastAsia="Calibri"/>
          <w:sz w:val="24"/>
          <w:szCs w:val="24"/>
        </w:rPr>
        <w:t>Czy Zamawiający wyrazi zgodę na wydłużenie terminu realizacji zamówienia w zakresie pakietów nr 6, 19 i 21 do 8 tygodni od daty podpisania umowy? Przedmiotem zamówienia jest sprzęt medyczny, który konfigurowany jest zgodnie z wymogami Zamawiającego, proces jego produkcji może zatem zostać rozpoczęty dopiero po podpisaniu umowy z Zamawiającym.</w:t>
      </w:r>
    </w:p>
    <w:p w:rsidR="0056797D" w:rsidRPr="005C3834" w:rsidRDefault="0056797D" w:rsidP="0056797D">
      <w:pPr>
        <w:jc w:val="both"/>
        <w:rPr>
          <w:b/>
          <w:sz w:val="24"/>
          <w:szCs w:val="24"/>
        </w:rPr>
      </w:pPr>
      <w:r w:rsidRPr="005C3834">
        <w:rPr>
          <w:b/>
          <w:sz w:val="24"/>
          <w:szCs w:val="24"/>
        </w:rPr>
        <w:t xml:space="preserve">Odpowiedź na pytanie nr 83: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NIE. Zapisy SIWZ bez zmian. </w:t>
      </w:r>
    </w:p>
    <w:p w:rsidR="0056797D" w:rsidRPr="005C3834" w:rsidRDefault="0056797D" w:rsidP="0056797D">
      <w:pPr>
        <w:jc w:val="both"/>
        <w:rPr>
          <w:rFonts w:eastAsia="Calibri"/>
          <w:sz w:val="24"/>
          <w:szCs w:val="24"/>
        </w:rPr>
      </w:pPr>
    </w:p>
    <w:p w:rsidR="0056797D" w:rsidRPr="005C3834" w:rsidRDefault="0056797D" w:rsidP="0056797D">
      <w:pPr>
        <w:tabs>
          <w:tab w:val="left" w:pos="6580"/>
        </w:tabs>
        <w:rPr>
          <w:b/>
          <w:sz w:val="24"/>
          <w:szCs w:val="24"/>
        </w:rPr>
      </w:pPr>
      <w:r w:rsidRPr="005C3834">
        <w:rPr>
          <w:b/>
          <w:sz w:val="24"/>
          <w:szCs w:val="24"/>
        </w:rPr>
        <w:t>Dotyczy przedmiotu zamówienia: Pakiet 6. Lampa bezcieniowa – 1szt.</w:t>
      </w:r>
    </w:p>
    <w:p w:rsidR="0056797D" w:rsidRPr="005C3834" w:rsidRDefault="0056797D" w:rsidP="0056797D">
      <w:pPr>
        <w:pStyle w:val="Akapitzlist"/>
        <w:numPr>
          <w:ilvl w:val="0"/>
          <w:numId w:val="4"/>
        </w:numPr>
        <w:tabs>
          <w:tab w:val="left" w:pos="426"/>
        </w:tabs>
        <w:spacing w:after="240"/>
        <w:ind w:left="0" w:firstLine="0"/>
        <w:jc w:val="both"/>
        <w:rPr>
          <w:sz w:val="24"/>
          <w:szCs w:val="24"/>
        </w:rPr>
      </w:pPr>
      <w:r w:rsidRPr="005C3834">
        <w:rPr>
          <w:sz w:val="24"/>
          <w:szCs w:val="24"/>
        </w:rPr>
        <w:t xml:space="preserve">Czy Zamawiający dopuści do zaoferowania wysokiej jakości lampę operacyjną emitująca światło białe z mieszaniem barw poza czaszą? Oferowane rozwiązanie wbrew powszechnie powielanym błędnym opiniom w żaden sposób nie tworzy tzw. „efektu tęczy” i nie wpływa na końcową barwę światła. Negatywne podejście do oferowanego rozwiązania podyktowane jest wyłącznie próbą zwiększenia konkurencyjności lamp z mieszaniem barw w obrębie czaszy – muszą one być większe aby promień świetlny odbijał się od wewnętrznych reflektorów (owe mieszanie), co znacząco wpływa na koszt produkcji i wynika tylko z innych rozwiązań technologicznych. Oferowany przez nas system polega na skupieniu wiązek światła ze wszystkich 90 diod HD-LED (diody emitujące wyłącznie białe i czerwone światło, </w:t>
      </w:r>
      <w:r w:rsidRPr="005C3834">
        <w:rPr>
          <w:sz w:val="24"/>
          <w:szCs w:val="24"/>
        </w:rPr>
        <w:lastRenderedPageBreak/>
        <w:t xml:space="preserve">bez domieszek innych barw) w polu operacyjnym, co gwarantuje jednolity kolor oświetlanego pola bez tzw. „efektu tęczy”. Dzięki zastosowaniu takiego rozwiązania oferowana lampa ma bardzo kompaktowy kształt, jest cienka i wręcz stworzona do współpracy z nawiewem laminarnym przy zachowaniu bardzo wysokich parametrów świetlnych. </w:t>
      </w:r>
    </w:p>
    <w:p w:rsidR="0056797D" w:rsidRPr="005C3834" w:rsidRDefault="0056797D" w:rsidP="0056797D">
      <w:pPr>
        <w:pStyle w:val="Akapitzlist"/>
        <w:numPr>
          <w:ilvl w:val="0"/>
          <w:numId w:val="4"/>
        </w:numPr>
        <w:tabs>
          <w:tab w:val="left" w:pos="426"/>
        </w:tabs>
        <w:spacing w:after="240"/>
        <w:ind w:left="0" w:firstLine="0"/>
        <w:jc w:val="both"/>
        <w:rPr>
          <w:sz w:val="24"/>
          <w:szCs w:val="24"/>
        </w:rPr>
      </w:pPr>
      <w:r w:rsidRPr="005C3834">
        <w:rPr>
          <w:sz w:val="24"/>
          <w:szCs w:val="24"/>
        </w:rPr>
        <w:t>Czy Zamawiający dopuści do zaoferowania wysokiej jakości lampę operacyjną bez funkcji ustawienia pola bezcieniowego w kształcie elipsy? Tylko jeden producent lamp na polskim rynku jest w stanie zaoferować opisane rozwiązanie, co skutecznie ogranicza złożenie konkurencyjnej oferty. Ponadto opisany kształt w opisanej lampie pomaga tylko i wyłącznie zniwelować, poprzez spłaszczenie, bardzo małą średnicę oświetlanego pola(tylko 34 i 32cm), co w oferowanym modelu nie jest potrzebne gdyż jest w stanie oświetlić pole o średnicy aż 41cm.</w:t>
      </w:r>
    </w:p>
    <w:p w:rsidR="0056797D" w:rsidRPr="005C3834" w:rsidRDefault="0056797D" w:rsidP="0056797D">
      <w:pPr>
        <w:pStyle w:val="Akapitzlist"/>
        <w:numPr>
          <w:ilvl w:val="0"/>
          <w:numId w:val="4"/>
        </w:numPr>
        <w:tabs>
          <w:tab w:val="left" w:pos="426"/>
        </w:tabs>
        <w:spacing w:after="240"/>
        <w:ind w:left="0" w:firstLine="0"/>
        <w:jc w:val="both"/>
        <w:rPr>
          <w:sz w:val="24"/>
          <w:szCs w:val="24"/>
        </w:rPr>
      </w:pPr>
      <w:r w:rsidRPr="005C3834">
        <w:rPr>
          <w:sz w:val="24"/>
          <w:szCs w:val="24"/>
        </w:rPr>
        <w:t xml:space="preserve">Czy Zamawiający dopuści do zaoferowania wysokiej jakości lampę operacyjna z kamerą o czułości na poziomie 12 Lux? Jest to rozwiązanie w zupełności wystarczające do rejestracji każdego rodzaju procedury, a ponadto sale operacyjne z reguły są bardzo dobrze oświetlone dzięki czemu czułość kamery nie musi stać na wysokim poziomie gdyż nie niesie to ze sobą żadnych wymiernych korzyści w tym środowisku. </w:t>
      </w:r>
    </w:p>
    <w:p w:rsidR="0056797D" w:rsidRPr="005C3834" w:rsidRDefault="0056797D" w:rsidP="0056797D">
      <w:pPr>
        <w:pStyle w:val="Akapitzlist"/>
        <w:numPr>
          <w:ilvl w:val="0"/>
          <w:numId w:val="4"/>
        </w:numPr>
        <w:tabs>
          <w:tab w:val="left" w:pos="426"/>
        </w:tabs>
        <w:spacing w:after="240"/>
        <w:ind w:left="0" w:firstLine="0"/>
        <w:jc w:val="both"/>
        <w:rPr>
          <w:sz w:val="24"/>
          <w:szCs w:val="24"/>
        </w:rPr>
      </w:pPr>
      <w:r w:rsidRPr="005C3834">
        <w:rPr>
          <w:sz w:val="24"/>
          <w:szCs w:val="24"/>
        </w:rPr>
        <w:t xml:space="preserve">Czy Zamawiający dopuści do zaoferowania wysokiej jakości lampę operacyjną bez dodatkowego panelu do sterowania kamerą na ramieniu </w:t>
      </w:r>
      <w:proofErr w:type="spellStart"/>
      <w:r w:rsidRPr="005C3834">
        <w:rPr>
          <w:sz w:val="24"/>
          <w:szCs w:val="24"/>
        </w:rPr>
        <w:t>kardanicznym</w:t>
      </w:r>
      <w:proofErr w:type="spellEnd"/>
      <w:r w:rsidRPr="005C3834">
        <w:rPr>
          <w:sz w:val="24"/>
          <w:szCs w:val="24"/>
        </w:rPr>
        <w:t xml:space="preserve"> lampy? Powiększenie/pomniejszenie obrazu dostępne jest z poziomu dedykowanego sterownika do kamery, co stanowi wystarczające rozwiązanie. Wymagane rozwiązanie dobrze sprawdza się w przypadku kamer zamontowanych wewnątrz czaszy lampy, co w tym przypadku nie ma miejsca. </w:t>
      </w:r>
    </w:p>
    <w:p w:rsidR="0056797D" w:rsidRPr="005C3834" w:rsidRDefault="0056797D" w:rsidP="0056797D">
      <w:pPr>
        <w:pStyle w:val="Akapitzlist"/>
        <w:tabs>
          <w:tab w:val="left" w:pos="426"/>
        </w:tabs>
        <w:ind w:left="0"/>
        <w:jc w:val="both"/>
        <w:rPr>
          <w:sz w:val="24"/>
          <w:szCs w:val="24"/>
        </w:rPr>
      </w:pPr>
      <w:r w:rsidRPr="005C3834">
        <w:rPr>
          <w:b/>
          <w:sz w:val="24"/>
          <w:szCs w:val="24"/>
        </w:rPr>
        <w:t xml:space="preserve">Odpowiedź na pytanie nr 84-87: </w:t>
      </w:r>
    </w:p>
    <w:p w:rsidR="0056797D" w:rsidRPr="005C3834" w:rsidRDefault="0056797D" w:rsidP="0056797D">
      <w:pPr>
        <w:pStyle w:val="Bezodstpw"/>
        <w:jc w:val="both"/>
        <w:rPr>
          <w:rFonts w:ascii="Times New Roman" w:hAnsi="Times New Roman"/>
          <w:b/>
          <w:sz w:val="24"/>
          <w:szCs w:val="24"/>
        </w:rPr>
      </w:pPr>
      <w:r w:rsidRPr="005C3834">
        <w:rPr>
          <w:rFonts w:ascii="Times New Roman" w:hAnsi="Times New Roman"/>
          <w:b/>
          <w:sz w:val="24"/>
          <w:szCs w:val="24"/>
        </w:rPr>
        <w:t xml:space="preserve">NIE. Zapisy SIWZ bez zmian. </w:t>
      </w:r>
    </w:p>
    <w:p w:rsidR="0056797D" w:rsidRPr="005C3834" w:rsidRDefault="0056797D" w:rsidP="0056797D">
      <w:pPr>
        <w:pStyle w:val="Bezodstpw"/>
        <w:jc w:val="both"/>
        <w:rPr>
          <w:rFonts w:ascii="Times New Roman" w:hAnsi="Times New Roman"/>
          <w:b/>
          <w:sz w:val="24"/>
          <w:szCs w:val="24"/>
          <w:u w:val="single"/>
        </w:rPr>
      </w:pPr>
    </w:p>
    <w:p w:rsidR="0056797D" w:rsidRPr="005C3834" w:rsidRDefault="0056797D" w:rsidP="0056797D">
      <w:pPr>
        <w:tabs>
          <w:tab w:val="left" w:pos="6580"/>
        </w:tabs>
        <w:rPr>
          <w:b/>
          <w:sz w:val="24"/>
          <w:szCs w:val="24"/>
        </w:rPr>
      </w:pPr>
      <w:r w:rsidRPr="005C3834">
        <w:rPr>
          <w:b/>
          <w:sz w:val="24"/>
          <w:szCs w:val="24"/>
        </w:rPr>
        <w:t xml:space="preserve">Dotyczy przedmiotu zamówienia: Pakiet 19. Łóżka szpitalne – 20 </w:t>
      </w:r>
      <w:proofErr w:type="spellStart"/>
      <w:r w:rsidRPr="005C3834">
        <w:rPr>
          <w:b/>
          <w:sz w:val="24"/>
          <w:szCs w:val="24"/>
        </w:rPr>
        <w:t>kpl</w:t>
      </w:r>
      <w:proofErr w:type="spellEnd"/>
      <w:r w:rsidRPr="005C3834">
        <w:rPr>
          <w:b/>
          <w:sz w:val="24"/>
          <w:szCs w:val="24"/>
        </w:rPr>
        <w:t>.</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 xml:space="preserve">Czy Zamawiający dopuści do zaoferowania wysokiej jakości łóżko szpitalne, którego przewodowy pilot dla pacjenta nie posiada podświetlanych przycisków i latarki? Pilot w oferowanym modelu posiada uwypuklone przyciski  z czytelnymi piktogramami, co jest rozwiązaniem wystarczającym. </w:t>
      </w:r>
    </w:p>
    <w:p w:rsidR="0056797D" w:rsidRPr="005C3834" w:rsidRDefault="0056797D" w:rsidP="0056797D">
      <w:pPr>
        <w:pStyle w:val="Akapitzlist"/>
        <w:numPr>
          <w:ilvl w:val="0"/>
          <w:numId w:val="4"/>
        </w:numPr>
        <w:tabs>
          <w:tab w:val="left" w:pos="426"/>
        </w:tabs>
        <w:ind w:left="0" w:firstLine="0"/>
        <w:jc w:val="both"/>
        <w:rPr>
          <w:rFonts w:eastAsia="Calibri"/>
          <w:sz w:val="24"/>
          <w:szCs w:val="24"/>
        </w:rPr>
      </w:pPr>
      <w:r w:rsidRPr="005C3834">
        <w:rPr>
          <w:rFonts w:eastAsia="Calibri"/>
          <w:sz w:val="24"/>
          <w:szCs w:val="24"/>
        </w:rPr>
        <w:t xml:space="preserve">Czy Zamawiający dopuści do zaoferowania wysokiej jakości łóżko szpitalne, w którym elektryczna regulacja wysokości leża odbywa się w zakresie od 430mm do 830mm? Wysokość minimalna leża na poziomie 430mm jest zgodna z normami bezpieczeństwa odnoszącymi się do łóżek szpitalnych i gwarantuje łatwe wchodzenie i schodzenie przez pacjentów nawet o bardzo niskim wzroście. Natomiast zakres maksymalnej wysokości jest znacznie korzystniejszy od wymaganego i ułatwia dostęp personelu medycznego do pacjenta bez potrzeby schylania się. </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Czy Zamawiający dopuści do zaoferowania wysokiej jakości łóżko szpitalne, w którym elektryczna regulacja części nożnej odbywa się w zakresie od 0 do 45? Oferowany zakres jest korzystniejszy od wymaganego.</w:t>
      </w:r>
    </w:p>
    <w:p w:rsidR="0056797D" w:rsidRPr="005C3834" w:rsidRDefault="0056797D" w:rsidP="0056797D">
      <w:pPr>
        <w:pStyle w:val="Akapitzlist"/>
        <w:numPr>
          <w:ilvl w:val="0"/>
          <w:numId w:val="4"/>
        </w:numPr>
        <w:tabs>
          <w:tab w:val="left" w:pos="426"/>
        </w:tabs>
        <w:autoSpaceDE w:val="0"/>
        <w:autoSpaceDN w:val="0"/>
        <w:adjustRightInd w:val="0"/>
        <w:ind w:left="0" w:firstLine="0"/>
        <w:jc w:val="both"/>
        <w:rPr>
          <w:sz w:val="24"/>
          <w:szCs w:val="24"/>
        </w:rPr>
      </w:pPr>
      <w:r w:rsidRPr="005C3834">
        <w:rPr>
          <w:sz w:val="24"/>
          <w:szCs w:val="24"/>
        </w:rPr>
        <w:t xml:space="preserve">Czy Zamawiający dopuści do zaoferowania wysokiej jakości łóżko szpitalne posiadające rozwiązanie tożsame do funkcji </w:t>
      </w:r>
      <w:proofErr w:type="spellStart"/>
      <w:r w:rsidRPr="005C3834">
        <w:rPr>
          <w:sz w:val="24"/>
          <w:szCs w:val="24"/>
        </w:rPr>
        <w:t>Ergoframe</w:t>
      </w:r>
      <w:proofErr w:type="spellEnd"/>
      <w:r w:rsidRPr="005C3834">
        <w:rPr>
          <w:sz w:val="24"/>
          <w:szCs w:val="24"/>
        </w:rPr>
        <w:t xml:space="preserve"> opisanej przez Zamawiającego wynikające z rozwiązań konstrukcyjnych stosowanych przez danego producenta - mające na celu eliminację sił tarcia będących potencjalnym zagrożeniem powstawania odleżyn? </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 xml:space="preserve">Czy Zamawiający dopuści do zaoferowania wysokiej jakości łóżko szpitalne, w którym elektryczna regulacja kąta przechyłu </w:t>
      </w:r>
      <w:proofErr w:type="spellStart"/>
      <w:r w:rsidRPr="005C3834">
        <w:rPr>
          <w:sz w:val="24"/>
          <w:szCs w:val="24"/>
        </w:rPr>
        <w:t>Trendelenburga</w:t>
      </w:r>
      <w:proofErr w:type="spellEnd"/>
      <w:r w:rsidRPr="005C3834">
        <w:rPr>
          <w:sz w:val="24"/>
          <w:szCs w:val="24"/>
        </w:rPr>
        <w:t>/anty-</w:t>
      </w:r>
      <w:proofErr w:type="spellStart"/>
      <w:r w:rsidRPr="005C3834">
        <w:rPr>
          <w:sz w:val="24"/>
          <w:szCs w:val="24"/>
        </w:rPr>
        <w:t>Trendelenburga</w:t>
      </w:r>
      <w:proofErr w:type="spellEnd"/>
      <w:r w:rsidRPr="005C3834">
        <w:rPr>
          <w:sz w:val="24"/>
          <w:szCs w:val="24"/>
        </w:rPr>
        <w:t xml:space="preserve"> realizowane jest w zakresie od 0 do 16? Oferowane rozwiązanie jest korzystniejsze i dobrze sprawdza się w praktyce.</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 xml:space="preserve">Czy Zamawiający dopuści do zaoferowania wysokiej jakości łóżko szpitalne z elektronicznymi wskaźnikami o zablokowanych lub aktywnych funkcjach łóżka wyłącznie na </w:t>
      </w:r>
      <w:r w:rsidRPr="005C3834">
        <w:rPr>
          <w:sz w:val="24"/>
          <w:szCs w:val="24"/>
        </w:rPr>
        <w:lastRenderedPageBreak/>
        <w:t>panelu sterowniczym? Jest to rozwiązanie w zupełności wystarczające, a ponadto nie ma potrzeby wyświetlania tych informacji na pilocie, od którego nie wymaga się blokady poszczególnych funkcji łóżka</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Czy Zamawiający dopuści do zaoferowania wysokiej jakości łóżko szpitalne zabezpieczone przed nieświadomym uruchomieniem funkcji poprzez konieczność wciśnięcia przycisku uruchamiającego – przycisk aktywacji dostępny wyłącznie na panelu sterowniczym? Z uwagi na konieczność zapewnienia bezpieczeństwa pacjentów przycisk ten powinien być dostępny wyłącznie na panelu przeznaczonym dla personelu, w przeciwnym wypadku pacjent sam mógłby aktywować pilota narażając się na ryzyko incydentu medycznego.</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 xml:space="preserve">Czy Zamawiający dopuści do zaoferowania wysokiej jakości łóżko szpitalne z barierkami o wysokości mierzonej od leża wynoszącej 380mm? Oferowane rozwiązanie jest zgodne z normą bezpieczeństwa dotyczącą łóżek szpitalnych EN 60601-2-52 i gwarantuje maksymalne bezpieczeństwo pacjentów. </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 xml:space="preserve">Czy Zamawiający dopuści do zaoferowania wysokiej jakości łóżko szpitalne bez systemu elektrycznej ochrony przed uszkodzeniem łóżka w wyniku przeciążenie? Dopuszczalne obciążenie łóżka wynosi 230 kg a więc o 45kg więcej niż wartość wymagana, co eliminuje konieczność stosowania dodatkowych systemów ochronnych. </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Czy Zamawiający dopuści do zaoferowania wysokiej jakości łóżko szpitalne z wieszakiem kroplówki wykonanym ze stali nierdzewnej? Jest to rozwiązanie równie korzystne jak to wymagane, pełniące dokładnie taką samą funkcję.</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Czy Zamawiający dopuści do zaoferowania wysokiej jakości łóżko szpitalne z możliwością wyboru kolorystyki z 4 dostępnych pozycji? Oferowane rozwiązanie jest w zupełności wystarczające do dobrania odpowiedniego koloru dopasowanego do kolorystyki stosowanej w salach szpitalnych Zamawiającego.</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Odpowiedź na pytanie nr 88-98: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W związku z unieważnieniem przez Zamawiającego w dniu 15.09.2014r. postępowania w obrębie </w:t>
      </w:r>
      <w:r w:rsidRPr="005C3834">
        <w:rPr>
          <w:rFonts w:ascii="Times New Roman" w:eastAsia="Times New Roman" w:hAnsi="Times New Roman"/>
          <w:b/>
          <w:bCs/>
          <w:sz w:val="24"/>
          <w:szCs w:val="24"/>
          <w:lang w:eastAsia="pl-PL"/>
        </w:rPr>
        <w:t>Pakietów 3,7,8,9 i 19 pytania bezprzedmiotowe</w:t>
      </w:r>
    </w:p>
    <w:p w:rsidR="0056797D" w:rsidRPr="005C3834" w:rsidRDefault="0056797D" w:rsidP="0056797D">
      <w:pPr>
        <w:tabs>
          <w:tab w:val="left" w:pos="6580"/>
        </w:tabs>
        <w:jc w:val="both"/>
        <w:rPr>
          <w:sz w:val="24"/>
          <w:szCs w:val="24"/>
        </w:rPr>
      </w:pPr>
    </w:p>
    <w:p w:rsidR="0056797D" w:rsidRPr="005C3834" w:rsidRDefault="0056797D" w:rsidP="0056797D">
      <w:pPr>
        <w:tabs>
          <w:tab w:val="left" w:pos="6580"/>
        </w:tabs>
        <w:jc w:val="both"/>
        <w:rPr>
          <w:b/>
          <w:sz w:val="24"/>
          <w:szCs w:val="24"/>
        </w:rPr>
      </w:pPr>
      <w:r w:rsidRPr="005C3834">
        <w:rPr>
          <w:b/>
          <w:sz w:val="24"/>
          <w:szCs w:val="24"/>
        </w:rPr>
        <w:t>Dotyczy przedmiotu zamówienia: Pakiet 21. Stół operacyjny ortopedyczny – 1szt.</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 xml:space="preserve">Czy Zamawiający dopuści do zaoferowania wysokiej jakości stół operacyjny </w:t>
      </w:r>
      <w:r w:rsidRPr="005C3834">
        <w:rPr>
          <w:rFonts w:eastAsia="Calibri"/>
          <w:sz w:val="24"/>
          <w:szCs w:val="24"/>
        </w:rPr>
        <w:t>wyposażony wyłącznie w dwa piloty (jako sterowniki), w tym jeden zapasowy – awaryjny umieszczony w specjalnym zamykanym schowku w podstawie stołu,  identyczny jak pilot główny, bez dodatkowego panelu sterowania umieszczonego na kolumnie? Rozwiązanie to jest znacznie korzystniejsze od wymaganego, gdyż w przypadku konieczności wykorzystania sterownika awaryjnego personel nie musi zginać się, a wręcz „wchodzić pod stół”  co jest nie tylko wyjątkowo niekomfortowe</w:t>
      </w:r>
      <w:r w:rsidRPr="005C3834">
        <w:rPr>
          <w:sz w:val="24"/>
          <w:szCs w:val="24"/>
        </w:rPr>
        <w:t>,</w:t>
      </w:r>
      <w:r w:rsidRPr="005C3834">
        <w:rPr>
          <w:rFonts w:eastAsia="Calibri"/>
          <w:sz w:val="24"/>
          <w:szCs w:val="24"/>
        </w:rPr>
        <w:t xml:space="preserve"> jak również niepraktyczne z punktu widzenia dezynfekcji stołu. </w:t>
      </w:r>
    </w:p>
    <w:p w:rsidR="0056797D" w:rsidRPr="005C3834" w:rsidRDefault="0056797D" w:rsidP="0056797D">
      <w:pPr>
        <w:pStyle w:val="Akapitzlist"/>
        <w:numPr>
          <w:ilvl w:val="0"/>
          <w:numId w:val="4"/>
        </w:numPr>
        <w:tabs>
          <w:tab w:val="left" w:pos="426"/>
        </w:tabs>
        <w:ind w:left="0" w:firstLine="0"/>
        <w:jc w:val="both"/>
        <w:rPr>
          <w:sz w:val="24"/>
          <w:szCs w:val="24"/>
        </w:rPr>
      </w:pPr>
      <w:r w:rsidRPr="005C3834">
        <w:rPr>
          <w:sz w:val="24"/>
          <w:szCs w:val="24"/>
        </w:rPr>
        <w:t>Czy Zamawiający dopuści do zaoferowania wysokiej jakości stół operacyjny, który w pozycji zablokowanej opiera się na wysuwanych hydraulicznie stopkach umożliwiających wsunięcie stóp operatora pod podstawę (funkcja sterowana z pilota)? Oferowane rozwiązanie jest korzystniejsze, gdyż gwarantuje lepszy dostęp do pacjenta i nie ogranicza ruchów operatora. Konstrukcja uniemożliwiająca wsunięcie stóp pod podstawę jest niepraktyczna.</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Czy Zamawiający dopuści do zaoferowania wysokiej jakości stół operacyjny, w którym regulacja wysokości odbywa się od 650mm (wysokość minimalna blatu bez materaca)? Oferowane rozwiązanie gwarantuje pełny komfort pracy podczas wykonywanych operacji personelowi medycznemu o zróżnicowanym wzroście.</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Czy Zamawiający dopuści do zaoferowania wysokiej jakości stół operacyjny, w którym regulacja segmentu pleców odbywa się w zakresie od -35</w:t>
      </w:r>
      <w:r w:rsidRPr="005C3834">
        <w:rPr>
          <w:sz w:val="24"/>
          <w:szCs w:val="24"/>
          <w:vertAlign w:val="superscript"/>
        </w:rPr>
        <w:t>o</w:t>
      </w:r>
      <w:r w:rsidRPr="005C3834">
        <w:rPr>
          <w:sz w:val="24"/>
          <w:szCs w:val="24"/>
        </w:rPr>
        <w:t xml:space="preserve"> do +70</w:t>
      </w:r>
      <w:r w:rsidRPr="005C3834">
        <w:rPr>
          <w:sz w:val="24"/>
          <w:szCs w:val="24"/>
          <w:vertAlign w:val="superscript"/>
        </w:rPr>
        <w:t>o</w:t>
      </w:r>
      <w:r w:rsidRPr="005C3834">
        <w:rPr>
          <w:sz w:val="24"/>
          <w:szCs w:val="24"/>
        </w:rPr>
        <w:t xml:space="preserve">? Proponowany zakres </w:t>
      </w:r>
      <w:r w:rsidRPr="005C3834">
        <w:rPr>
          <w:sz w:val="24"/>
          <w:szCs w:val="24"/>
        </w:rPr>
        <w:lastRenderedPageBreak/>
        <w:t>regulacji oparcia pleców jest wystarczający i pozwala na odpowiednie pozycjonowanie pacjenta, gwarantując przy tym komfort pracy personelu medycznego.</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Czy Zamawiający dopuści do zaoferowania wysokiej jakości stół operacyjny, w którym regulacja segmentu nożnego (jednocześnie segmentu lewego i prawego) realizowana jest elektrohydraulicznie za pomocą pilota w zakresie -/+90</w:t>
      </w:r>
      <w:r w:rsidRPr="005C3834">
        <w:rPr>
          <w:sz w:val="24"/>
          <w:szCs w:val="24"/>
        </w:rPr>
        <w:sym w:font="Symbol" w:char="F0B0"/>
      </w:r>
      <w:r w:rsidRPr="005C3834">
        <w:rPr>
          <w:sz w:val="24"/>
          <w:szCs w:val="24"/>
        </w:rPr>
        <w:t xml:space="preserve"> i niezależnie przy pomocy sprężyn gazowych każdego segmentu z osobna w zakresie ok. +20</w:t>
      </w:r>
      <w:r w:rsidRPr="005C3834">
        <w:rPr>
          <w:sz w:val="24"/>
          <w:szCs w:val="24"/>
        </w:rPr>
        <w:sym w:font="Symbol" w:char="F0B0"/>
      </w:r>
      <w:r w:rsidRPr="005C3834">
        <w:rPr>
          <w:sz w:val="24"/>
          <w:szCs w:val="24"/>
        </w:rPr>
        <w:t>/-90</w:t>
      </w:r>
      <w:r w:rsidRPr="005C3834">
        <w:rPr>
          <w:sz w:val="24"/>
          <w:szCs w:val="24"/>
        </w:rPr>
        <w:sym w:font="Symbol" w:char="F0B0"/>
      </w:r>
      <w:r w:rsidRPr="005C3834">
        <w:rPr>
          <w:sz w:val="24"/>
          <w:szCs w:val="24"/>
        </w:rPr>
        <w:t xml:space="preserve">? Proponowane zakresy i sposoby regulacji są wystarczające i pozwalają na odpowiednie pozycjonowanie nóg pacjenta w sposób łatwy i płynny przez personel medyczny. </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 xml:space="preserve"> Czy Zamawiający dopuści do zaoferowania wysokiej jakości stół operacyjny, w którym regulacja podgłówka realizowana jest w zakresie od -58</w:t>
      </w:r>
      <w:r w:rsidRPr="005C3834">
        <w:rPr>
          <w:sz w:val="24"/>
          <w:szCs w:val="24"/>
          <w:vertAlign w:val="superscript"/>
        </w:rPr>
        <w:t>o</w:t>
      </w:r>
      <w:r w:rsidRPr="005C3834">
        <w:rPr>
          <w:sz w:val="24"/>
          <w:szCs w:val="24"/>
        </w:rPr>
        <w:t xml:space="preserve"> do +26</w:t>
      </w:r>
      <w:r w:rsidRPr="005C3834">
        <w:rPr>
          <w:sz w:val="24"/>
          <w:szCs w:val="24"/>
          <w:vertAlign w:val="superscript"/>
        </w:rPr>
        <w:t xml:space="preserve">o </w:t>
      </w:r>
      <w:r w:rsidRPr="005C3834">
        <w:rPr>
          <w:sz w:val="24"/>
          <w:szCs w:val="24"/>
        </w:rPr>
        <w:t>z dodatkową możliwością jego wysunięcia o 135mm? Jest to zakres zapewniający pełną funkcjonalność stołu i pozwala na swobodne przeprowadzanie zabiegów operacyjnych okolic głowy chorego.  Poza tym dodatkowa możliwość wysunięcia podgłówka o 135mm jest bardzo przydatna dla anestezjologów.</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Czy Zamawiający dopuści do zaoferowania wysokiej jakości stół operacyjny w którym funkcje „</w:t>
      </w:r>
      <w:proofErr w:type="spellStart"/>
      <w:r w:rsidRPr="005C3834">
        <w:rPr>
          <w:sz w:val="24"/>
          <w:szCs w:val="24"/>
        </w:rPr>
        <w:t>flex</w:t>
      </w:r>
      <w:proofErr w:type="spellEnd"/>
      <w:r w:rsidRPr="005C3834">
        <w:rPr>
          <w:sz w:val="24"/>
          <w:szCs w:val="24"/>
        </w:rPr>
        <w:t>” i „refleks” realizowane są za pomocą dwóch przycisków na pilocie? Pod względem użytkowym jest to rozwiązanie tożsame z wymaganym i bez problemu pozwala na ułożenie pacjenta we wskazanych pozycjach.</w:t>
      </w:r>
    </w:p>
    <w:p w:rsidR="0056797D" w:rsidRPr="005C3834" w:rsidRDefault="0056797D" w:rsidP="0056797D">
      <w:pPr>
        <w:pStyle w:val="Akapitzlist"/>
        <w:numPr>
          <w:ilvl w:val="0"/>
          <w:numId w:val="4"/>
        </w:numPr>
        <w:tabs>
          <w:tab w:val="left" w:pos="426"/>
          <w:tab w:val="left" w:pos="6580"/>
        </w:tabs>
        <w:ind w:left="0" w:firstLine="0"/>
        <w:jc w:val="both"/>
        <w:rPr>
          <w:sz w:val="24"/>
          <w:szCs w:val="24"/>
        </w:rPr>
      </w:pPr>
      <w:r w:rsidRPr="005C3834">
        <w:rPr>
          <w:sz w:val="24"/>
          <w:szCs w:val="24"/>
        </w:rPr>
        <w:t xml:space="preserve">Czy Zamawiający dopuści do zaoferowania wysokiej jakości stół operacyjny o obciążalności 350kg w centralnym położeniu blatu oraz niższych obciążeniach związanych z ograniczeniami bezpieczeństwa podczas niestandardowych ułożeń blatu np. 250 kg w odwróconej konfiguracji blatu? Wymienione ograniczenia mają na celu zagwarantowanie pełnego bezpieczeństwa pacjentów podczas zabiegu i są utrzymane na bardzo wysokim poziomie gwarantującym pełną funkcjonalność stołu. Nie ma potrzeby aby stół cechował się większą obciążalnością, gdyż pacjenci o wadze &gt;350kg są rzadkością.  </w:t>
      </w:r>
    </w:p>
    <w:p w:rsidR="0056797D" w:rsidRPr="005C3834" w:rsidRDefault="0056797D" w:rsidP="0056797D">
      <w:pPr>
        <w:jc w:val="both"/>
        <w:rPr>
          <w:b/>
          <w:sz w:val="24"/>
          <w:szCs w:val="24"/>
        </w:rPr>
      </w:pPr>
      <w:r w:rsidRPr="005C3834">
        <w:rPr>
          <w:b/>
          <w:sz w:val="24"/>
          <w:szCs w:val="24"/>
        </w:rPr>
        <w:t xml:space="preserve">Odpowiedź na pytanie nr 99-106: </w:t>
      </w:r>
    </w:p>
    <w:p w:rsidR="0056797D" w:rsidRPr="005C3834" w:rsidRDefault="0056797D" w:rsidP="0056797D">
      <w:pPr>
        <w:pStyle w:val="Bezodstpw"/>
        <w:jc w:val="both"/>
        <w:rPr>
          <w:rFonts w:ascii="Times New Roman" w:hAnsi="Times New Roman"/>
          <w:b/>
          <w:sz w:val="24"/>
          <w:szCs w:val="24"/>
          <w:u w:val="single"/>
        </w:rPr>
      </w:pPr>
      <w:r w:rsidRPr="005C3834">
        <w:rPr>
          <w:rFonts w:ascii="Times New Roman" w:hAnsi="Times New Roman"/>
          <w:b/>
          <w:sz w:val="24"/>
          <w:szCs w:val="24"/>
        </w:rPr>
        <w:t xml:space="preserve">NIE. Zapisy SIWZ bez zmian. </w:t>
      </w:r>
    </w:p>
    <w:p w:rsidR="0056797D" w:rsidRPr="005C3834" w:rsidRDefault="0056797D" w:rsidP="0056797D">
      <w:pPr>
        <w:jc w:val="both"/>
        <w:rPr>
          <w:b/>
          <w:bCs/>
          <w:i/>
          <w:sz w:val="24"/>
          <w:szCs w:val="24"/>
        </w:rPr>
      </w:pPr>
    </w:p>
    <w:p w:rsidR="0056797D" w:rsidRPr="005C3834" w:rsidRDefault="0056797D" w:rsidP="0056797D">
      <w:pPr>
        <w:jc w:val="both"/>
        <w:rPr>
          <w:b/>
          <w:bCs/>
          <w:sz w:val="24"/>
          <w:szCs w:val="24"/>
        </w:rPr>
      </w:pPr>
    </w:p>
    <w:p w:rsidR="009E7A4A" w:rsidRPr="005C3834" w:rsidRDefault="009E7A4A"/>
    <w:sectPr w:rsidR="009E7A4A" w:rsidRPr="005C38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DB" w:rsidRDefault="00542FDB" w:rsidP="0056797D">
      <w:r>
        <w:separator/>
      </w:r>
    </w:p>
  </w:endnote>
  <w:endnote w:type="continuationSeparator" w:id="0">
    <w:p w:rsidR="00542FDB" w:rsidRDefault="00542FDB" w:rsidP="0056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DB" w:rsidRDefault="00542FDB" w:rsidP="0056797D">
      <w:r>
        <w:separator/>
      </w:r>
    </w:p>
  </w:footnote>
  <w:footnote w:type="continuationSeparator" w:id="0">
    <w:p w:rsidR="00542FDB" w:rsidRDefault="00542FDB" w:rsidP="00567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16C"/>
    <w:multiLevelType w:val="singleLevel"/>
    <w:tmpl w:val="0415000F"/>
    <w:lvl w:ilvl="0">
      <w:start w:val="1"/>
      <w:numFmt w:val="decimal"/>
      <w:lvlText w:val="%1."/>
      <w:lvlJc w:val="left"/>
      <w:pPr>
        <w:tabs>
          <w:tab w:val="num" w:pos="360"/>
        </w:tabs>
        <w:ind w:left="360" w:hanging="360"/>
      </w:pPr>
    </w:lvl>
  </w:abstractNum>
  <w:abstractNum w:abstractNumId="1">
    <w:nsid w:val="0B2D5ECC"/>
    <w:multiLevelType w:val="hybridMultilevel"/>
    <w:tmpl w:val="C568E302"/>
    <w:lvl w:ilvl="0" w:tplc="0415000F">
      <w:start w:val="8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0D13D5"/>
    <w:multiLevelType w:val="hybridMultilevel"/>
    <w:tmpl w:val="611012B4"/>
    <w:lvl w:ilvl="0" w:tplc="0415000F">
      <w:start w:val="5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FD11CC"/>
    <w:multiLevelType w:val="hybridMultilevel"/>
    <w:tmpl w:val="DB6C43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7D"/>
    <w:rsid w:val="00542FDB"/>
    <w:rsid w:val="0056797D"/>
    <w:rsid w:val="005C3834"/>
    <w:rsid w:val="007E5ED3"/>
    <w:rsid w:val="009E7A4A"/>
    <w:rsid w:val="00A05D31"/>
    <w:rsid w:val="00D62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97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79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797D"/>
    <w:rPr>
      <w:rFonts w:asciiTheme="majorHAnsi" w:eastAsiaTheme="majorEastAsia" w:hAnsiTheme="majorHAnsi" w:cstheme="majorBidi"/>
      <w:b/>
      <w:bCs/>
      <w:color w:val="365F91" w:themeColor="accent1" w:themeShade="BF"/>
      <w:sz w:val="28"/>
      <w:szCs w:val="28"/>
      <w:lang w:eastAsia="pl-PL"/>
    </w:rPr>
  </w:style>
  <w:style w:type="paragraph" w:styleId="Tekstprzypisudolnego">
    <w:name w:val="footnote text"/>
    <w:basedOn w:val="Normalny"/>
    <w:link w:val="TekstprzypisudolnegoZnak1"/>
    <w:uiPriority w:val="99"/>
    <w:semiHidden/>
    <w:unhideWhenUsed/>
    <w:rsid w:val="0056797D"/>
  </w:style>
  <w:style w:type="character" w:customStyle="1" w:styleId="TekstprzypisudolnegoZnak">
    <w:name w:val="Tekst przypisu dolnego Znak"/>
    <w:basedOn w:val="Domylnaczcionkaakapitu"/>
    <w:uiPriority w:val="99"/>
    <w:semiHidden/>
    <w:rsid w:val="0056797D"/>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56797D"/>
    <w:rPr>
      <w:sz w:val="28"/>
      <w:lang w:eastAsia="en-US"/>
    </w:rPr>
  </w:style>
  <w:style w:type="character" w:customStyle="1" w:styleId="TekstpodstawowyZnak">
    <w:name w:val="Tekst podstawowy Znak"/>
    <w:basedOn w:val="Domylnaczcionkaakapitu"/>
    <w:link w:val="Tekstpodstawowy"/>
    <w:uiPriority w:val="99"/>
    <w:semiHidden/>
    <w:rsid w:val="0056797D"/>
    <w:rPr>
      <w:rFonts w:ascii="Times New Roman" w:eastAsia="Times New Roman" w:hAnsi="Times New Roman" w:cs="Times New Roman"/>
      <w:sz w:val="28"/>
      <w:szCs w:val="20"/>
    </w:rPr>
  </w:style>
  <w:style w:type="character" w:customStyle="1" w:styleId="BezodstpwZnak">
    <w:name w:val="Bez odstępów Znak"/>
    <w:link w:val="Bezodstpw"/>
    <w:locked/>
    <w:rsid w:val="0056797D"/>
    <w:rPr>
      <w:rFonts w:ascii="Calibri" w:eastAsia="Calibri" w:hAnsi="Calibri" w:cs="Times New Roman"/>
    </w:rPr>
  </w:style>
  <w:style w:type="paragraph" w:styleId="Bezodstpw">
    <w:name w:val="No Spacing"/>
    <w:link w:val="BezodstpwZnak"/>
    <w:qFormat/>
    <w:rsid w:val="0056797D"/>
    <w:pPr>
      <w:spacing w:after="0" w:line="240" w:lineRule="auto"/>
    </w:pPr>
    <w:rPr>
      <w:rFonts w:ascii="Calibri" w:eastAsia="Calibri" w:hAnsi="Calibri" w:cs="Times New Roman"/>
    </w:rPr>
  </w:style>
  <w:style w:type="character" w:styleId="Odwoanieprzypisudolnego">
    <w:name w:val="footnote reference"/>
    <w:semiHidden/>
    <w:unhideWhenUsed/>
    <w:rsid w:val="0056797D"/>
    <w:rPr>
      <w:vertAlign w:val="superscript"/>
    </w:rPr>
  </w:style>
  <w:style w:type="character" w:customStyle="1" w:styleId="TekstprzypisudolnegoZnak1">
    <w:name w:val="Tekst przypisu dolnego Znak1"/>
    <w:link w:val="Tekstprzypisudolnego"/>
    <w:uiPriority w:val="99"/>
    <w:semiHidden/>
    <w:locked/>
    <w:rsid w:val="0056797D"/>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56797D"/>
    <w:pPr>
      <w:ind w:left="720"/>
      <w:contextualSpacing/>
    </w:pPr>
  </w:style>
  <w:style w:type="character" w:customStyle="1" w:styleId="AkapitzlistZnak">
    <w:name w:val="Akapit z listą Znak"/>
    <w:link w:val="Akapitzlist"/>
    <w:uiPriority w:val="34"/>
    <w:rsid w:val="0056797D"/>
    <w:rPr>
      <w:rFonts w:ascii="Times New Roman" w:eastAsia="Times New Roman" w:hAnsi="Times New Roman" w:cs="Times New Roman"/>
      <w:sz w:val="20"/>
      <w:szCs w:val="20"/>
      <w:lang w:eastAsia="pl-PL"/>
    </w:rPr>
  </w:style>
  <w:style w:type="character" w:styleId="Hipercze">
    <w:name w:val="Hyperlink"/>
    <w:basedOn w:val="Domylnaczcionkaakapitu"/>
    <w:uiPriority w:val="99"/>
    <w:semiHidden/>
    <w:unhideWhenUsed/>
    <w:rsid w:val="005679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97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79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797D"/>
    <w:rPr>
      <w:rFonts w:asciiTheme="majorHAnsi" w:eastAsiaTheme="majorEastAsia" w:hAnsiTheme="majorHAnsi" w:cstheme="majorBidi"/>
      <w:b/>
      <w:bCs/>
      <w:color w:val="365F91" w:themeColor="accent1" w:themeShade="BF"/>
      <w:sz w:val="28"/>
      <w:szCs w:val="28"/>
      <w:lang w:eastAsia="pl-PL"/>
    </w:rPr>
  </w:style>
  <w:style w:type="paragraph" w:styleId="Tekstprzypisudolnego">
    <w:name w:val="footnote text"/>
    <w:basedOn w:val="Normalny"/>
    <w:link w:val="TekstprzypisudolnegoZnak1"/>
    <w:uiPriority w:val="99"/>
    <w:semiHidden/>
    <w:unhideWhenUsed/>
    <w:rsid w:val="0056797D"/>
  </w:style>
  <w:style w:type="character" w:customStyle="1" w:styleId="TekstprzypisudolnegoZnak">
    <w:name w:val="Tekst przypisu dolnego Znak"/>
    <w:basedOn w:val="Domylnaczcionkaakapitu"/>
    <w:uiPriority w:val="99"/>
    <w:semiHidden/>
    <w:rsid w:val="0056797D"/>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56797D"/>
    <w:rPr>
      <w:sz w:val="28"/>
      <w:lang w:eastAsia="en-US"/>
    </w:rPr>
  </w:style>
  <w:style w:type="character" w:customStyle="1" w:styleId="TekstpodstawowyZnak">
    <w:name w:val="Tekst podstawowy Znak"/>
    <w:basedOn w:val="Domylnaczcionkaakapitu"/>
    <w:link w:val="Tekstpodstawowy"/>
    <w:uiPriority w:val="99"/>
    <w:semiHidden/>
    <w:rsid w:val="0056797D"/>
    <w:rPr>
      <w:rFonts w:ascii="Times New Roman" w:eastAsia="Times New Roman" w:hAnsi="Times New Roman" w:cs="Times New Roman"/>
      <w:sz w:val="28"/>
      <w:szCs w:val="20"/>
    </w:rPr>
  </w:style>
  <w:style w:type="character" w:customStyle="1" w:styleId="BezodstpwZnak">
    <w:name w:val="Bez odstępów Znak"/>
    <w:link w:val="Bezodstpw"/>
    <w:locked/>
    <w:rsid w:val="0056797D"/>
    <w:rPr>
      <w:rFonts w:ascii="Calibri" w:eastAsia="Calibri" w:hAnsi="Calibri" w:cs="Times New Roman"/>
    </w:rPr>
  </w:style>
  <w:style w:type="paragraph" w:styleId="Bezodstpw">
    <w:name w:val="No Spacing"/>
    <w:link w:val="BezodstpwZnak"/>
    <w:qFormat/>
    <w:rsid w:val="0056797D"/>
    <w:pPr>
      <w:spacing w:after="0" w:line="240" w:lineRule="auto"/>
    </w:pPr>
    <w:rPr>
      <w:rFonts w:ascii="Calibri" w:eastAsia="Calibri" w:hAnsi="Calibri" w:cs="Times New Roman"/>
    </w:rPr>
  </w:style>
  <w:style w:type="character" w:styleId="Odwoanieprzypisudolnego">
    <w:name w:val="footnote reference"/>
    <w:semiHidden/>
    <w:unhideWhenUsed/>
    <w:rsid w:val="0056797D"/>
    <w:rPr>
      <w:vertAlign w:val="superscript"/>
    </w:rPr>
  </w:style>
  <w:style w:type="character" w:customStyle="1" w:styleId="TekstprzypisudolnegoZnak1">
    <w:name w:val="Tekst przypisu dolnego Znak1"/>
    <w:link w:val="Tekstprzypisudolnego"/>
    <w:uiPriority w:val="99"/>
    <w:semiHidden/>
    <w:locked/>
    <w:rsid w:val="0056797D"/>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56797D"/>
    <w:pPr>
      <w:ind w:left="720"/>
      <w:contextualSpacing/>
    </w:pPr>
  </w:style>
  <w:style w:type="character" w:customStyle="1" w:styleId="AkapitzlistZnak">
    <w:name w:val="Akapit z listą Znak"/>
    <w:link w:val="Akapitzlist"/>
    <w:uiPriority w:val="34"/>
    <w:rsid w:val="0056797D"/>
    <w:rPr>
      <w:rFonts w:ascii="Times New Roman" w:eastAsia="Times New Roman" w:hAnsi="Times New Roman" w:cs="Times New Roman"/>
      <w:sz w:val="20"/>
      <w:szCs w:val="20"/>
      <w:lang w:eastAsia="pl-PL"/>
    </w:rPr>
  </w:style>
  <w:style w:type="character" w:styleId="Hipercze">
    <w:name w:val="Hyperlink"/>
    <w:basedOn w:val="Domylnaczcionkaakapitu"/>
    <w:uiPriority w:val="99"/>
    <w:semiHidden/>
    <w:unhideWhenUsed/>
    <w:rsid w:val="00567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lege.pl/zakazy-w-zakresie-wprowadzania-do-urzadzen-kanalizacyjnych-i-kanalizacji-sanitarnej-niektorych-sciekow-odpadow-i-substancji/k206/a2143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3510</Words>
  <Characters>21066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3</cp:revision>
  <dcterms:created xsi:type="dcterms:W3CDTF">2014-09-16T09:32:00Z</dcterms:created>
  <dcterms:modified xsi:type="dcterms:W3CDTF">2014-09-17T05:35:00Z</dcterms:modified>
</cp:coreProperties>
</file>