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AA" w:rsidRPr="001C2AA0" w:rsidRDefault="002F3BAA" w:rsidP="002F3BAA">
      <w:pPr>
        <w:keepNext/>
        <w:jc w:val="right"/>
        <w:outlineLvl w:val="0"/>
        <w:rPr>
          <w:sz w:val="24"/>
          <w:szCs w:val="24"/>
        </w:rPr>
      </w:pPr>
      <w:r w:rsidRPr="001C2AA0">
        <w:rPr>
          <w:sz w:val="24"/>
          <w:szCs w:val="24"/>
        </w:rPr>
        <w:t xml:space="preserve">Wrocław </w:t>
      </w:r>
      <w:r w:rsidR="002F1C0F" w:rsidRPr="001C2AA0">
        <w:rPr>
          <w:sz w:val="24"/>
          <w:szCs w:val="24"/>
        </w:rPr>
        <w:t>09.09.</w:t>
      </w:r>
      <w:r w:rsidRPr="001C2AA0">
        <w:rPr>
          <w:sz w:val="24"/>
          <w:szCs w:val="24"/>
        </w:rPr>
        <w:t>2014r.</w:t>
      </w:r>
    </w:p>
    <w:p w:rsidR="002F3BAA" w:rsidRPr="001C2AA0" w:rsidRDefault="002F3BAA" w:rsidP="002F3BAA">
      <w:pPr>
        <w:keepNext/>
        <w:outlineLvl w:val="0"/>
        <w:rPr>
          <w:b/>
          <w:sz w:val="24"/>
          <w:szCs w:val="24"/>
        </w:rPr>
      </w:pPr>
    </w:p>
    <w:p w:rsidR="002F3BAA" w:rsidRPr="001C2AA0" w:rsidRDefault="002F3BAA" w:rsidP="002F3BAA">
      <w:pPr>
        <w:jc w:val="center"/>
        <w:rPr>
          <w:b/>
          <w:sz w:val="24"/>
          <w:szCs w:val="24"/>
        </w:rPr>
      </w:pPr>
    </w:p>
    <w:p w:rsidR="002F3BAA" w:rsidRPr="001C2AA0" w:rsidRDefault="002F3BAA" w:rsidP="002F3BAA">
      <w:pPr>
        <w:jc w:val="center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WYJAŚNIENIE I MODYFIKACJA TREŚCI SPECYFIKACJI ISTOTNYCH WARUNKÓW ZAMÓWIENIA </w:t>
      </w:r>
    </w:p>
    <w:p w:rsidR="002F3BAA" w:rsidRPr="001C2AA0" w:rsidRDefault="002F3BAA" w:rsidP="002F3BAA">
      <w:pPr>
        <w:rPr>
          <w:b/>
          <w:i/>
          <w:sz w:val="24"/>
          <w:szCs w:val="24"/>
        </w:rPr>
      </w:pPr>
      <w:r w:rsidRPr="001C2AA0">
        <w:rPr>
          <w:b/>
          <w:i/>
          <w:sz w:val="24"/>
          <w:szCs w:val="24"/>
        </w:rPr>
        <w:t> </w:t>
      </w:r>
    </w:p>
    <w:p w:rsidR="002F3BAA" w:rsidRPr="001C2AA0" w:rsidRDefault="002F3BAA" w:rsidP="002F3BAA">
      <w:pPr>
        <w:jc w:val="both"/>
        <w:rPr>
          <w:b/>
          <w:i/>
          <w:sz w:val="24"/>
          <w:szCs w:val="24"/>
        </w:rPr>
      </w:pPr>
      <w:r w:rsidRPr="001C2AA0">
        <w:rPr>
          <w:b/>
          <w:i/>
          <w:iCs/>
          <w:sz w:val="24"/>
          <w:szCs w:val="24"/>
        </w:rPr>
        <w:t>dotyczy:</w:t>
      </w:r>
      <w:r w:rsidRPr="001C2AA0">
        <w:rPr>
          <w:b/>
          <w:bCs/>
          <w:i/>
          <w:iCs/>
          <w:sz w:val="24"/>
          <w:szCs w:val="24"/>
        </w:rPr>
        <w:t xml:space="preserve"> przetargu nieograniczonego na </w:t>
      </w:r>
      <w:r w:rsidR="000C34DD" w:rsidRPr="001C2AA0">
        <w:rPr>
          <w:b/>
          <w:i/>
          <w:sz w:val="24"/>
          <w:szCs w:val="24"/>
        </w:rPr>
        <w:t>dostawę i montaż aparatu RTG do angiografii cyfrowej wraz ze stołem operacyjnym i przystosowaniem pomieszczeń dla potrzeb sali hybrydowej</w:t>
      </w:r>
      <w:r w:rsidR="000C34DD" w:rsidRPr="001C2AA0">
        <w:rPr>
          <w:b/>
          <w:bCs/>
          <w:i/>
          <w:sz w:val="24"/>
          <w:szCs w:val="24"/>
        </w:rPr>
        <w:t>,</w:t>
      </w:r>
      <w:r w:rsidR="000C34DD" w:rsidRPr="001C2AA0">
        <w:rPr>
          <w:b/>
          <w:i/>
          <w:sz w:val="24"/>
          <w:szCs w:val="24"/>
        </w:rPr>
        <w:t xml:space="preserve"> znak sprawy 6</w:t>
      </w:r>
      <w:r w:rsidRPr="001C2AA0">
        <w:rPr>
          <w:b/>
          <w:i/>
          <w:sz w:val="24"/>
          <w:szCs w:val="24"/>
        </w:rPr>
        <w:t>0/Med./2014</w:t>
      </w:r>
    </w:p>
    <w:p w:rsidR="002F3BAA" w:rsidRPr="001C2AA0" w:rsidRDefault="002F3BAA" w:rsidP="002F3BAA">
      <w:pPr>
        <w:ind w:hanging="851"/>
        <w:jc w:val="both"/>
        <w:rPr>
          <w:sz w:val="24"/>
          <w:szCs w:val="24"/>
        </w:rPr>
      </w:pPr>
      <w:r w:rsidRPr="001C2AA0">
        <w:rPr>
          <w:sz w:val="24"/>
          <w:szCs w:val="24"/>
        </w:rPr>
        <w:t>  </w:t>
      </w:r>
    </w:p>
    <w:p w:rsidR="002F3BAA" w:rsidRPr="001C2AA0" w:rsidRDefault="002F3BAA" w:rsidP="002F3BAA">
      <w:pPr>
        <w:jc w:val="both"/>
        <w:rPr>
          <w:sz w:val="24"/>
          <w:szCs w:val="24"/>
        </w:rPr>
      </w:pPr>
      <w:r w:rsidRPr="001C2AA0">
        <w:rPr>
          <w:sz w:val="24"/>
          <w:szCs w:val="24"/>
        </w:rPr>
        <w:t xml:space="preserve">Zamawiający 4 Wojskowy Szpital Kliniczny z Polikliniką SP ZOZ we Wrocławiu działając na podstawie art. </w:t>
      </w:r>
      <w:r w:rsidR="002F1C0F" w:rsidRPr="001C2AA0">
        <w:rPr>
          <w:sz w:val="24"/>
          <w:szCs w:val="24"/>
        </w:rPr>
        <w:t xml:space="preserve">38 ust. 1, 2 i </w:t>
      </w:r>
      <w:r w:rsidRPr="001C2AA0">
        <w:rPr>
          <w:sz w:val="24"/>
          <w:szCs w:val="24"/>
        </w:rPr>
        <w:t>4 ustawy Prawo zamówień publicznych (</w:t>
      </w:r>
      <w:proofErr w:type="spellStart"/>
      <w:r w:rsidRPr="001C2AA0">
        <w:rPr>
          <w:sz w:val="24"/>
          <w:szCs w:val="24"/>
        </w:rPr>
        <w:t>t.j</w:t>
      </w:r>
      <w:proofErr w:type="spellEnd"/>
      <w:r w:rsidRPr="001C2AA0">
        <w:rPr>
          <w:sz w:val="24"/>
          <w:szCs w:val="24"/>
        </w:rPr>
        <w:t xml:space="preserve">. </w:t>
      </w:r>
      <w:proofErr w:type="spellStart"/>
      <w:r w:rsidRPr="001C2AA0">
        <w:rPr>
          <w:sz w:val="24"/>
          <w:szCs w:val="24"/>
        </w:rPr>
        <w:t>Dz.U</w:t>
      </w:r>
      <w:proofErr w:type="spellEnd"/>
      <w:r w:rsidRPr="001C2AA0">
        <w:rPr>
          <w:sz w:val="24"/>
          <w:szCs w:val="24"/>
        </w:rPr>
        <w:t xml:space="preserve">. z 2013r. poz. 907 z </w:t>
      </w:r>
      <w:proofErr w:type="spellStart"/>
      <w:r w:rsidRPr="001C2AA0">
        <w:rPr>
          <w:sz w:val="24"/>
          <w:szCs w:val="24"/>
        </w:rPr>
        <w:t>późn</w:t>
      </w:r>
      <w:proofErr w:type="spellEnd"/>
      <w:r w:rsidRPr="001C2AA0">
        <w:rPr>
          <w:sz w:val="24"/>
          <w:szCs w:val="24"/>
        </w:rPr>
        <w:t xml:space="preserve">. zm.) – dalej PZP, informuje, że wpłynęły wnioski o wyjaśnienie treści specyfikacji istotnych warunków zamówienia dotyczące ww. postępowania:  </w:t>
      </w:r>
    </w:p>
    <w:p w:rsidR="006C4D47" w:rsidRPr="001C2AA0" w:rsidRDefault="006C4D47" w:rsidP="002F3B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2F3BAA" w:rsidRPr="001C2AA0" w:rsidRDefault="002F3BAA" w:rsidP="002F3B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>Pytanie nr 1</w:t>
      </w:r>
    </w:p>
    <w:p w:rsidR="006C4D47" w:rsidRPr="001C2AA0" w:rsidRDefault="006C4D47" w:rsidP="006C4D47">
      <w:pPr>
        <w:pStyle w:val="Zwykyteks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Czy Zamawiający dopuści do postępowania przetargowego produkt firmy Bayer (dawniej </w:t>
      </w:r>
      <w:proofErr w:type="spellStart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>Medrad</w:t>
      </w:r>
      <w:proofErr w:type="spellEnd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) tj. automatyczny </w:t>
      </w:r>
      <w:proofErr w:type="spellStart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>wstrzykiwacz</w:t>
      </w:r>
      <w:proofErr w:type="spellEnd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kontrastu Mark 7 </w:t>
      </w:r>
      <w:proofErr w:type="spellStart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>Arterion</w:t>
      </w:r>
      <w:proofErr w:type="spellEnd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>Pedestal</w:t>
      </w:r>
      <w:proofErr w:type="spellEnd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>, charakteryzujący się m. in. takimi cechami jak:</w:t>
      </w:r>
    </w:p>
    <w:p w:rsidR="006C4D47" w:rsidRPr="001C2AA0" w:rsidRDefault="006C4D47" w:rsidP="006C4D47">
      <w:pPr>
        <w:pStyle w:val="Zwykytekst"/>
        <w:rPr>
          <w:rFonts w:ascii="Times New Roman" w:hAnsi="Times New Roman" w:cs="Times New Roman"/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763"/>
      </w:tblGrid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1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  <w:jc w:val="both"/>
            </w:pPr>
            <w:r w:rsidRPr="001C2AA0">
              <w:t xml:space="preserve">kolorowy dotykowy panel sterowania LCD, statyw </w:t>
            </w:r>
            <w:proofErr w:type="spellStart"/>
            <w:r w:rsidRPr="001C2AA0">
              <w:t>wstrzykiwacza</w:t>
            </w:r>
            <w:proofErr w:type="spellEnd"/>
            <w:r w:rsidRPr="001C2AA0">
              <w:t xml:space="preserve">, głowica </w:t>
            </w:r>
            <w:proofErr w:type="spellStart"/>
            <w:r w:rsidRPr="001C2AA0">
              <w:t>wstrzykiwacza</w:t>
            </w:r>
            <w:proofErr w:type="spellEnd"/>
            <w:r w:rsidRPr="001C2AA0">
              <w:t xml:space="preserve"> na ruchomym ramieniu wyposażona w uchwyt do swobodnego manewrowania głowicą oraz osłonę ciśnieniową,  przystosowana do jednorazowych wkładów o pojemności 150 ml ładowanych od przodu,  jednostka zasilająca zintegrowana ze statywem, ogrzewacz kontrastu, kabel interfejsu do sprzężenia z aparatem RTG.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2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  <w:jc w:val="both"/>
            </w:pPr>
            <w:r w:rsidRPr="001C2AA0">
              <w:t>Głowica wyposażona w czujnik położenia, rozpoznający 3 pozycje głowicy: głowica skierowana do góry, w pozycji poziomej, głowica skierowana do dołu. Zabezpieczenie wyzwolenia iniekcji w pozycji głowicy skierowanej do góry i pozycji poziomej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3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Możliwość przechowywania protokołów iniekcji w pamięci urządzenia – 40 protokołów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4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Ciśnienie maksymalne do 1200 PSI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5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Napełnianie wkładów: ręczne lub automatyczne, programowalne w zakresie pojemności: od 1 do 150 ml oraz szybkości napełniania: od 1 do 20 ml/</w:t>
            </w:r>
            <w:proofErr w:type="spellStart"/>
            <w:r w:rsidRPr="001C2AA0">
              <w:t>sek</w:t>
            </w:r>
            <w:proofErr w:type="spellEnd"/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6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Natężenie przepływu programowalne w zakresie: od 0,1 do 45 ml/s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7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Iniekcje programowane: pojedyncze i wielofazowe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8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Ochrona przed zmianami protokołu badania po uzbrojeniu systemu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9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</w:pPr>
            <w:r w:rsidRPr="001C2AA0">
              <w:t>Graficzny system obrazujący obecność powietrza w napełnionym wkładzie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10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  <w:jc w:val="both"/>
            </w:pPr>
            <w:r w:rsidRPr="001C2AA0">
              <w:t>Historia ostatnich 50 iniekcji z możliwością sprawdzenia ich ustawień takich jak: data i czas wykonania, zaprogramowanych parametrów (natężenie przepływu, ilość kontrastu, ciśnienie) oraz raportu osiągniętych parametrów iniekcji.</w:t>
            </w:r>
          </w:p>
        </w:tc>
      </w:tr>
      <w:tr w:rsidR="001C2AA0" w:rsidRPr="001C2AA0" w:rsidTr="009B0C1D">
        <w:tc>
          <w:tcPr>
            <w:tcW w:w="534" w:type="dxa"/>
          </w:tcPr>
          <w:p w:rsidR="006C4D47" w:rsidRPr="001C2AA0" w:rsidRDefault="006C4D47" w:rsidP="009B0C1D">
            <w:pPr>
              <w:spacing w:before="120"/>
            </w:pPr>
            <w:r w:rsidRPr="001C2AA0">
              <w:t>11</w:t>
            </w:r>
          </w:p>
        </w:tc>
        <w:tc>
          <w:tcPr>
            <w:tcW w:w="9319" w:type="dxa"/>
          </w:tcPr>
          <w:p w:rsidR="006C4D47" w:rsidRPr="001C2AA0" w:rsidRDefault="006C4D47" w:rsidP="009B0C1D">
            <w:pPr>
              <w:spacing w:before="120"/>
              <w:jc w:val="both"/>
            </w:pPr>
            <w:r w:rsidRPr="001C2AA0">
              <w:t xml:space="preserve">„System otwarty” – zapewnienie możliwości unowocześniania </w:t>
            </w:r>
            <w:proofErr w:type="spellStart"/>
            <w:r w:rsidRPr="001C2AA0">
              <w:t>wstrzykiwacza</w:t>
            </w:r>
            <w:proofErr w:type="spellEnd"/>
            <w:r w:rsidRPr="001C2AA0">
              <w:t xml:space="preserve"> w przyszłości poprzez „</w:t>
            </w:r>
            <w:proofErr w:type="spellStart"/>
            <w:r w:rsidRPr="001C2AA0">
              <w:t>upgrade</w:t>
            </w:r>
            <w:proofErr w:type="spellEnd"/>
            <w:r w:rsidRPr="001C2AA0">
              <w:t xml:space="preserve">” oprogramowania bez konieczności wymiany podstawowych podzespołów (głowica </w:t>
            </w:r>
            <w:proofErr w:type="spellStart"/>
            <w:r w:rsidRPr="001C2AA0">
              <w:t>wstrzykiwcza</w:t>
            </w:r>
            <w:proofErr w:type="spellEnd"/>
            <w:r w:rsidRPr="001C2AA0">
              <w:t>, stojak czy zasilacz)</w:t>
            </w:r>
          </w:p>
        </w:tc>
      </w:tr>
    </w:tbl>
    <w:p w:rsidR="006C4D47" w:rsidRPr="001C2AA0" w:rsidRDefault="006C4D47" w:rsidP="006C4D47">
      <w:pPr>
        <w:spacing w:before="120"/>
        <w:jc w:val="both"/>
        <w:rPr>
          <w:sz w:val="24"/>
          <w:szCs w:val="24"/>
        </w:rPr>
      </w:pPr>
      <w:r w:rsidRPr="001C2AA0">
        <w:rPr>
          <w:sz w:val="24"/>
          <w:szCs w:val="24"/>
        </w:rPr>
        <w:t xml:space="preserve">Wyżej opisany </w:t>
      </w:r>
      <w:proofErr w:type="spellStart"/>
      <w:r w:rsidRPr="001C2AA0">
        <w:rPr>
          <w:sz w:val="24"/>
          <w:szCs w:val="24"/>
        </w:rPr>
        <w:t>wstrzykiwacz</w:t>
      </w:r>
      <w:proofErr w:type="spellEnd"/>
      <w:r w:rsidRPr="001C2AA0">
        <w:rPr>
          <w:sz w:val="24"/>
          <w:szCs w:val="24"/>
        </w:rPr>
        <w:t xml:space="preserve"> Mark 7 </w:t>
      </w:r>
      <w:proofErr w:type="spellStart"/>
      <w:r w:rsidRPr="001C2AA0">
        <w:rPr>
          <w:sz w:val="24"/>
          <w:szCs w:val="24"/>
        </w:rPr>
        <w:t>Arterion</w:t>
      </w:r>
      <w:proofErr w:type="spellEnd"/>
      <w:r w:rsidRPr="001C2AA0">
        <w:rPr>
          <w:sz w:val="24"/>
          <w:szCs w:val="24"/>
        </w:rPr>
        <w:t xml:space="preserve"> jest następcą generacyjnym doskonale znanego na rynku polskim </w:t>
      </w:r>
      <w:proofErr w:type="spellStart"/>
      <w:r w:rsidRPr="001C2AA0">
        <w:rPr>
          <w:sz w:val="24"/>
          <w:szCs w:val="24"/>
        </w:rPr>
        <w:t>wstrzykiwacza</w:t>
      </w:r>
      <w:proofErr w:type="spellEnd"/>
      <w:r w:rsidRPr="001C2AA0">
        <w:rPr>
          <w:sz w:val="24"/>
          <w:szCs w:val="24"/>
        </w:rPr>
        <w:t xml:space="preserve"> Mark V </w:t>
      </w:r>
      <w:proofErr w:type="spellStart"/>
      <w:r w:rsidRPr="001C2AA0">
        <w:rPr>
          <w:sz w:val="24"/>
          <w:szCs w:val="24"/>
        </w:rPr>
        <w:t>ProVis</w:t>
      </w:r>
      <w:proofErr w:type="spellEnd"/>
      <w:r w:rsidRPr="001C2AA0">
        <w:rPr>
          <w:sz w:val="24"/>
          <w:szCs w:val="24"/>
        </w:rPr>
        <w:t xml:space="preserve">, który wyrobił sobie solidną markę i zaufanie wśród personelu medycznego ponad 250 Pracowni Kardiologicznych i Angiograficznych w Polsce, w których został zainstalowany na przestrzeni ostatnich 10 lat. </w:t>
      </w:r>
    </w:p>
    <w:p w:rsidR="006C4D47" w:rsidRPr="001C2AA0" w:rsidRDefault="006C4D47" w:rsidP="002F3B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842F29" w:rsidRPr="001C2AA0" w:rsidRDefault="00842F29" w:rsidP="002F3B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2F3BAA" w:rsidRPr="001C2AA0" w:rsidRDefault="002F3BAA" w:rsidP="002F3BAA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lastRenderedPageBreak/>
        <w:t xml:space="preserve">Odpowiedź na pytanie nr 1: </w:t>
      </w:r>
    </w:p>
    <w:p w:rsidR="00025C45" w:rsidRPr="001C2AA0" w:rsidRDefault="00025C45" w:rsidP="00025C45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1359D2" w:rsidRPr="001C2AA0" w:rsidRDefault="001359D2" w:rsidP="002F3BAA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F3BAA" w:rsidRPr="001C2AA0" w:rsidRDefault="002F3BAA" w:rsidP="002F3B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Pytanie nr 2 </w:t>
      </w:r>
    </w:p>
    <w:p w:rsidR="006C4D47" w:rsidRPr="001C2AA0" w:rsidRDefault="006C4D47" w:rsidP="006C4D47">
      <w:pPr>
        <w:pStyle w:val="Zwykyteks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Czy Zamawiający będzie wymagał, aby dostarczony </w:t>
      </w:r>
      <w:proofErr w:type="spellStart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>wstrzykiwacz</w:t>
      </w:r>
      <w:proofErr w:type="spellEnd"/>
      <w:r w:rsidRPr="001C2AA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kontrastu był zasilany ze stałego źródła zasilania bez możliwości zasilania bateryjnego?</w:t>
      </w:r>
    </w:p>
    <w:p w:rsidR="006C4D47" w:rsidRPr="001C2AA0" w:rsidRDefault="006C4D47" w:rsidP="006C4D47">
      <w:pPr>
        <w:pStyle w:val="Zwykytek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2AA0">
        <w:rPr>
          <w:rFonts w:ascii="Times New Roman" w:hAnsi="Times New Roman" w:cs="Times New Roman"/>
          <w:sz w:val="24"/>
          <w:szCs w:val="24"/>
          <w:lang w:val="pl-PL"/>
        </w:rPr>
        <w:t xml:space="preserve">Proponowane rozwiązanie powoduje, że </w:t>
      </w:r>
      <w:proofErr w:type="spellStart"/>
      <w:r w:rsidRPr="001C2AA0">
        <w:rPr>
          <w:rFonts w:ascii="Times New Roman" w:hAnsi="Times New Roman" w:cs="Times New Roman"/>
          <w:sz w:val="24"/>
          <w:szCs w:val="24"/>
          <w:lang w:val="pl-PL"/>
        </w:rPr>
        <w:t>wstrzykiwacz</w:t>
      </w:r>
      <w:proofErr w:type="spellEnd"/>
      <w:r w:rsidRPr="001C2AA0">
        <w:rPr>
          <w:rFonts w:ascii="Times New Roman" w:hAnsi="Times New Roman" w:cs="Times New Roman"/>
          <w:sz w:val="24"/>
          <w:szCs w:val="24"/>
          <w:lang w:val="pl-PL"/>
        </w:rPr>
        <w:t xml:space="preserve"> jest zasilany ze stałego źródła zasilania. Zasilanie bateryjne wymaga ciągłego ładowania baterii w celu przygotowania maszyny do pracy, a co za tym idzie, konieczność ciągłego monitorowania stanu technicznego systemu. Zasilanie bateryjne (nawet nie używane) może ulec kosztownej awarii (dużo droższej niż zasilanie kablowe). Ponadto, każda bateria ma określaną żywotność (ilość </w:t>
      </w:r>
      <w:proofErr w:type="spellStart"/>
      <w:r w:rsidRPr="001C2AA0">
        <w:rPr>
          <w:rFonts w:ascii="Times New Roman" w:hAnsi="Times New Roman" w:cs="Times New Roman"/>
          <w:sz w:val="24"/>
          <w:szCs w:val="24"/>
          <w:lang w:val="pl-PL"/>
        </w:rPr>
        <w:t>ładowań</w:t>
      </w:r>
      <w:proofErr w:type="spellEnd"/>
      <w:r w:rsidRPr="001C2AA0">
        <w:rPr>
          <w:rFonts w:ascii="Times New Roman" w:hAnsi="Times New Roman" w:cs="Times New Roman"/>
          <w:sz w:val="24"/>
          <w:szCs w:val="24"/>
          <w:lang w:val="pl-PL"/>
        </w:rPr>
        <w:t xml:space="preserve">), a co za tym idzie, po określonym czasie, czy dokonaniu określonej ilości doładowań, baterie takie należy niezwłocznie wymienić, w celu zapewnienia dalszej eksploatacji </w:t>
      </w:r>
      <w:proofErr w:type="spellStart"/>
      <w:r w:rsidRPr="001C2AA0">
        <w:rPr>
          <w:rFonts w:ascii="Times New Roman" w:hAnsi="Times New Roman" w:cs="Times New Roman"/>
          <w:sz w:val="24"/>
          <w:szCs w:val="24"/>
          <w:lang w:val="pl-PL"/>
        </w:rPr>
        <w:t>wstrzykiwacza</w:t>
      </w:r>
      <w:proofErr w:type="spellEnd"/>
      <w:r w:rsidRPr="001C2AA0">
        <w:rPr>
          <w:rFonts w:ascii="Times New Roman" w:hAnsi="Times New Roman" w:cs="Times New Roman"/>
          <w:sz w:val="24"/>
          <w:szCs w:val="24"/>
          <w:lang w:val="pl-PL"/>
        </w:rPr>
        <w:t xml:space="preserve"> kontrastu. Zwracamy uwagę, ze koszty wymiany baterii są wysokie. </w:t>
      </w:r>
    </w:p>
    <w:p w:rsidR="00025C45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>Odpowiedź na pytanie nr 2:</w:t>
      </w:r>
    </w:p>
    <w:p w:rsidR="006C4D47" w:rsidRPr="001C2AA0" w:rsidRDefault="00025C45" w:rsidP="006C4D47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>NIE. Zapisy SIWZ bez zmian.</w:t>
      </w:r>
      <w:r w:rsidR="006C4D47" w:rsidRPr="001C2AA0">
        <w:rPr>
          <w:rFonts w:ascii="Times New Roman" w:hAnsi="Times New Roman"/>
          <w:b/>
          <w:sz w:val="24"/>
          <w:szCs w:val="24"/>
        </w:rPr>
        <w:t xml:space="preserve"> </w:t>
      </w:r>
    </w:p>
    <w:p w:rsidR="00080C2E" w:rsidRPr="001C2AA0" w:rsidRDefault="00080C2E" w:rsidP="006D265B">
      <w:pPr>
        <w:jc w:val="both"/>
        <w:rPr>
          <w:sz w:val="24"/>
          <w:szCs w:val="24"/>
        </w:rPr>
      </w:pPr>
    </w:p>
    <w:p w:rsidR="006C4D47" w:rsidRPr="001C2AA0" w:rsidRDefault="006D265B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Pytanie nr </w:t>
      </w:r>
      <w:r w:rsidR="006C4D47" w:rsidRPr="001C2AA0">
        <w:rPr>
          <w:rFonts w:ascii="Times New Roman" w:hAnsi="Times New Roman"/>
          <w:b/>
          <w:sz w:val="24"/>
          <w:szCs w:val="24"/>
        </w:rPr>
        <w:t>3</w:t>
      </w: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Czy Zamawiający będzie wymagał, aby dostarczony </w:t>
      </w:r>
      <w:proofErr w:type="spellStart"/>
      <w:r w:rsidRPr="001C2AA0">
        <w:rPr>
          <w:rFonts w:ascii="Times New Roman" w:hAnsi="Times New Roman"/>
          <w:b/>
          <w:sz w:val="24"/>
          <w:szCs w:val="24"/>
        </w:rPr>
        <w:t>wstrzykiwacz</w:t>
      </w:r>
      <w:proofErr w:type="spellEnd"/>
      <w:r w:rsidRPr="001C2AA0">
        <w:rPr>
          <w:rFonts w:ascii="Times New Roman" w:hAnsi="Times New Roman"/>
          <w:b/>
          <w:sz w:val="24"/>
          <w:szCs w:val="24"/>
        </w:rPr>
        <w:t xml:space="preserve"> posiadał wbudowaną w oprogramowanie instrukcja obsługi dostępna dla każdego użytkownika, wyświetlaną na panelu sterującym LCD </w:t>
      </w:r>
      <w:proofErr w:type="spellStart"/>
      <w:r w:rsidRPr="001C2AA0">
        <w:rPr>
          <w:rFonts w:ascii="Times New Roman" w:hAnsi="Times New Roman"/>
          <w:b/>
          <w:sz w:val="24"/>
          <w:szCs w:val="24"/>
        </w:rPr>
        <w:t>wstrzykiwacza</w:t>
      </w:r>
      <w:proofErr w:type="spellEnd"/>
      <w:r w:rsidRPr="001C2AA0">
        <w:rPr>
          <w:rFonts w:ascii="Times New Roman" w:hAnsi="Times New Roman"/>
          <w:b/>
          <w:sz w:val="24"/>
          <w:szCs w:val="24"/>
        </w:rPr>
        <w:t>.</w:t>
      </w:r>
    </w:p>
    <w:p w:rsidR="006C4D47" w:rsidRPr="001C2AA0" w:rsidRDefault="006C4D47" w:rsidP="006C4D47">
      <w:pPr>
        <w:jc w:val="both"/>
        <w:rPr>
          <w:sz w:val="24"/>
          <w:szCs w:val="24"/>
        </w:rPr>
      </w:pPr>
      <w:r w:rsidRPr="001C2AA0">
        <w:rPr>
          <w:sz w:val="24"/>
          <w:szCs w:val="24"/>
        </w:rPr>
        <w:t xml:space="preserve">Proponowane rozwiązanie powoduje, iż Personel Pracowni  ma dostęp do instrukcji w celu sprawdzenia procedur obsługi </w:t>
      </w:r>
      <w:proofErr w:type="spellStart"/>
      <w:r w:rsidRPr="001C2AA0">
        <w:rPr>
          <w:sz w:val="24"/>
          <w:szCs w:val="24"/>
        </w:rPr>
        <w:t>wstrzykiwacza</w:t>
      </w:r>
      <w:proofErr w:type="spellEnd"/>
      <w:r w:rsidRPr="001C2AA0">
        <w:rPr>
          <w:sz w:val="24"/>
          <w:szCs w:val="24"/>
        </w:rPr>
        <w:t xml:space="preserve"> w każdym przypadku niepewności co do poprawności wykonywanych procedur. </w:t>
      </w:r>
    </w:p>
    <w:p w:rsidR="006C4D47" w:rsidRPr="001C2AA0" w:rsidRDefault="006C4D47" w:rsidP="006C4D47">
      <w:pPr>
        <w:jc w:val="both"/>
        <w:rPr>
          <w:sz w:val="24"/>
          <w:szCs w:val="24"/>
        </w:rPr>
      </w:pPr>
      <w:r w:rsidRPr="001C2AA0">
        <w:rPr>
          <w:sz w:val="24"/>
          <w:szCs w:val="24"/>
        </w:rPr>
        <w:t>Ponadto, rozwiązanie takie eliminuje możliwość utraty instrukcji w wyniku jej zniszczenia bądź zagubienia.</w:t>
      </w:r>
    </w:p>
    <w:p w:rsidR="006D265B" w:rsidRPr="001C2AA0" w:rsidRDefault="006D265B" w:rsidP="006D265B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</w:t>
      </w:r>
      <w:r w:rsidR="006C4D47" w:rsidRPr="001C2AA0">
        <w:rPr>
          <w:b/>
          <w:sz w:val="24"/>
          <w:szCs w:val="24"/>
        </w:rPr>
        <w:t>3</w:t>
      </w:r>
      <w:r w:rsidRPr="001C2AA0">
        <w:rPr>
          <w:b/>
          <w:sz w:val="24"/>
          <w:szCs w:val="24"/>
        </w:rPr>
        <w:t xml:space="preserve">: </w:t>
      </w:r>
    </w:p>
    <w:p w:rsidR="00025C45" w:rsidRPr="001C2AA0" w:rsidRDefault="00025C45" w:rsidP="00025C45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025C45" w:rsidRPr="001C2AA0" w:rsidRDefault="00025C45" w:rsidP="006D265B">
      <w:pPr>
        <w:jc w:val="both"/>
        <w:rPr>
          <w:b/>
          <w:sz w:val="24"/>
          <w:szCs w:val="24"/>
        </w:rPr>
      </w:pP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>Pytanie nr 4</w:t>
      </w: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Czy Zamawiający będzie wymagał, aby dostarczony </w:t>
      </w:r>
      <w:proofErr w:type="spellStart"/>
      <w:r w:rsidRPr="001C2AA0">
        <w:rPr>
          <w:rFonts w:ascii="Times New Roman" w:hAnsi="Times New Roman"/>
          <w:b/>
          <w:sz w:val="24"/>
          <w:szCs w:val="24"/>
        </w:rPr>
        <w:t>wstrzykiwacz</w:t>
      </w:r>
      <w:proofErr w:type="spellEnd"/>
      <w:r w:rsidRPr="001C2AA0">
        <w:rPr>
          <w:rFonts w:ascii="Times New Roman" w:hAnsi="Times New Roman"/>
          <w:b/>
          <w:sz w:val="24"/>
          <w:szCs w:val="24"/>
        </w:rPr>
        <w:t xml:space="preserve"> posiadał wbudowaną w oprogramowanie - Funkcję „asystenta obsługi” – wyświetlanie na ekranie panelu sterowania opisów kolejnych kroków niezbędnych do bezpiecznego przeprowadzenia iniekcji.</w:t>
      </w: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sz w:val="24"/>
          <w:szCs w:val="24"/>
        </w:rPr>
        <w:t xml:space="preserve">Proponowane rozwiązanie powoduje, iż Personel Pracowni ma na bieżąco podgląd w listę czynności niezbędnych do wykonania iniekcji a co za tym idzie zwiększa bezpieczeństwo Pacjenta oraz osoby obsługującej zapobiegając wykonaniu iniekcji niezgodnie z procedurą lub z pominięciem niektórych z jej kroków. </w:t>
      </w:r>
    </w:p>
    <w:p w:rsidR="006C4D47" w:rsidRPr="001C2AA0" w:rsidRDefault="006C4D47" w:rsidP="006C4D47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4: </w:t>
      </w:r>
    </w:p>
    <w:p w:rsidR="00025C45" w:rsidRPr="001C2AA0" w:rsidRDefault="00025C45" w:rsidP="00025C45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6C4D47" w:rsidRPr="001C2AA0" w:rsidRDefault="006C4D47" w:rsidP="00CF68DC">
      <w:pPr>
        <w:jc w:val="both"/>
        <w:rPr>
          <w:sz w:val="24"/>
          <w:szCs w:val="24"/>
        </w:rPr>
      </w:pP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>Pytanie nr 5</w:t>
      </w: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C2AA0">
        <w:rPr>
          <w:rFonts w:ascii="Times New Roman" w:hAnsi="Times New Roman"/>
          <w:sz w:val="24"/>
          <w:szCs w:val="24"/>
        </w:rPr>
        <w:t>Czy Zamawiający będzie wymagał podłączenia zamawianego aparatu do posiadanego systemu PACS?</w:t>
      </w:r>
    </w:p>
    <w:p w:rsidR="006C4D47" w:rsidRPr="001C2AA0" w:rsidRDefault="006C4D47" w:rsidP="006C4D47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5: </w:t>
      </w:r>
    </w:p>
    <w:p w:rsidR="00986DB0" w:rsidRPr="001C2AA0" w:rsidRDefault="00986DB0" w:rsidP="006C4D47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>TAK. Zamawiający będzie wymagał</w:t>
      </w:r>
    </w:p>
    <w:p w:rsidR="006C4D47" w:rsidRPr="001C2AA0" w:rsidRDefault="006C4D47" w:rsidP="00CF68DC">
      <w:pPr>
        <w:jc w:val="both"/>
        <w:rPr>
          <w:sz w:val="24"/>
          <w:szCs w:val="24"/>
        </w:rPr>
      </w:pPr>
    </w:p>
    <w:p w:rsidR="00842F29" w:rsidRPr="001C2AA0" w:rsidRDefault="00842F29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842F29" w:rsidRPr="001C2AA0" w:rsidRDefault="00842F29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lastRenderedPageBreak/>
        <w:t>Pytanie nr 6</w:t>
      </w: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C2AA0">
        <w:rPr>
          <w:rFonts w:ascii="Times New Roman" w:hAnsi="Times New Roman"/>
          <w:sz w:val="24"/>
          <w:szCs w:val="24"/>
        </w:rPr>
        <w:t>Czy Zamawiający będzie wymagał konfiguracji posiadanego systemu PACS do współpracy z zamawianym aparatem w zakresie generowania listy roboczej?</w:t>
      </w:r>
    </w:p>
    <w:p w:rsidR="006C4D47" w:rsidRPr="001C2AA0" w:rsidRDefault="006C4D47" w:rsidP="006C4D47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6: </w:t>
      </w:r>
    </w:p>
    <w:p w:rsidR="00986DB0" w:rsidRPr="001C2AA0" w:rsidRDefault="00986DB0" w:rsidP="00986DB0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>TAK. Zamawiający będzie wymagał</w:t>
      </w:r>
    </w:p>
    <w:p w:rsidR="00986DB0" w:rsidRPr="001C2AA0" w:rsidRDefault="00986DB0" w:rsidP="006C4D47">
      <w:pPr>
        <w:jc w:val="both"/>
        <w:rPr>
          <w:b/>
          <w:sz w:val="24"/>
          <w:szCs w:val="24"/>
        </w:rPr>
      </w:pP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>Pytanie nr 7</w:t>
      </w:r>
    </w:p>
    <w:p w:rsidR="006C4D47" w:rsidRPr="001C2AA0" w:rsidRDefault="006C4D47" w:rsidP="006C4D4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C2AA0">
        <w:rPr>
          <w:rFonts w:ascii="Times New Roman" w:hAnsi="Times New Roman"/>
          <w:sz w:val="24"/>
          <w:szCs w:val="24"/>
        </w:rPr>
        <w:t>Czy Zamawiający będzie wymagał konfiguracji posiadanego systemu RIS do współpracy z zamawianym aparatem w zakresie stworzenia i konfiguracji pracowni oraz przekazania do systemu PACS komunikatów niez</w:t>
      </w:r>
      <w:r w:rsidR="00014332" w:rsidRPr="001C2AA0">
        <w:rPr>
          <w:rFonts w:ascii="Times New Roman" w:hAnsi="Times New Roman"/>
          <w:sz w:val="24"/>
          <w:szCs w:val="24"/>
        </w:rPr>
        <w:t>będnych do generowania dla nich list roboczych?</w:t>
      </w:r>
    </w:p>
    <w:p w:rsidR="006C4D47" w:rsidRPr="001C2AA0" w:rsidRDefault="006C4D47" w:rsidP="006C4D47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7: </w:t>
      </w:r>
    </w:p>
    <w:p w:rsidR="00986DB0" w:rsidRPr="001C2AA0" w:rsidRDefault="00986DB0" w:rsidP="00986DB0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>TAK. Zamawiający będzie wymagał</w:t>
      </w:r>
    </w:p>
    <w:p w:rsidR="00014332" w:rsidRPr="001C2AA0" w:rsidRDefault="00014332" w:rsidP="0001433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014332" w:rsidRPr="001C2AA0" w:rsidRDefault="00014332" w:rsidP="0001433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>Pytanie nr 8</w:t>
      </w:r>
    </w:p>
    <w:p w:rsidR="00014332" w:rsidRPr="001C2AA0" w:rsidRDefault="00014332" w:rsidP="0001433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C2AA0">
        <w:rPr>
          <w:rFonts w:ascii="Times New Roman" w:hAnsi="Times New Roman"/>
          <w:sz w:val="24"/>
          <w:szCs w:val="24"/>
        </w:rPr>
        <w:t xml:space="preserve">Czy Zamawiający będzie wymagał w ramach wyposażenia </w:t>
      </w:r>
      <w:proofErr w:type="spellStart"/>
      <w:r w:rsidRPr="001C2AA0">
        <w:rPr>
          <w:rFonts w:ascii="Times New Roman" w:hAnsi="Times New Roman"/>
          <w:sz w:val="24"/>
          <w:szCs w:val="24"/>
        </w:rPr>
        <w:t>angiografu</w:t>
      </w:r>
      <w:proofErr w:type="spellEnd"/>
      <w:r w:rsidRPr="001C2AA0">
        <w:rPr>
          <w:rFonts w:ascii="Times New Roman" w:hAnsi="Times New Roman"/>
          <w:sz w:val="24"/>
          <w:szCs w:val="24"/>
        </w:rPr>
        <w:t xml:space="preserve"> dostarczenia licencji aplikacji klinicznej systemu IMPAX umożliwiającej dla badań angiograficznych zautomatyzowanych pomiar i raportowanie </w:t>
      </w:r>
      <w:proofErr w:type="spellStart"/>
      <w:r w:rsidRPr="001C2AA0">
        <w:rPr>
          <w:rFonts w:ascii="Times New Roman" w:hAnsi="Times New Roman"/>
          <w:sz w:val="24"/>
          <w:szCs w:val="24"/>
        </w:rPr>
        <w:t>przewężęń</w:t>
      </w:r>
      <w:proofErr w:type="spellEnd"/>
      <w:r w:rsidRPr="001C2AA0">
        <w:rPr>
          <w:rFonts w:ascii="Times New Roman" w:hAnsi="Times New Roman"/>
          <w:sz w:val="24"/>
          <w:szCs w:val="24"/>
        </w:rPr>
        <w:t xml:space="preserve"> naczyń krwionośnych, której integracja z systemem IMPAX zapewnia uruchomienie aplikacji z automatycznym wczytaniem wskazanej serii bezpośrednio z aplikacji stacji diagnostycznej i system</w:t>
      </w:r>
      <w:r w:rsidR="00025C45" w:rsidRPr="001C2AA0">
        <w:rPr>
          <w:rFonts w:ascii="Times New Roman" w:hAnsi="Times New Roman"/>
          <w:sz w:val="24"/>
          <w:szCs w:val="24"/>
        </w:rPr>
        <w:t>u</w:t>
      </w:r>
      <w:r w:rsidRPr="001C2AA0">
        <w:rPr>
          <w:rFonts w:ascii="Times New Roman" w:hAnsi="Times New Roman"/>
          <w:sz w:val="24"/>
          <w:szCs w:val="24"/>
        </w:rPr>
        <w:t xml:space="preserve"> dystrybucji obrazów oraz umożliwia zapisu przetworzonych obrazów jako nowej serii w badaniu?</w:t>
      </w:r>
    </w:p>
    <w:p w:rsidR="00014332" w:rsidRPr="001C2AA0" w:rsidRDefault="00014332" w:rsidP="00014332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8: </w:t>
      </w:r>
    </w:p>
    <w:p w:rsidR="008A59B3" w:rsidRPr="001C2AA0" w:rsidRDefault="006F1B6A" w:rsidP="00CF68DC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>NIE.</w:t>
      </w:r>
      <w:r w:rsidR="004C096C" w:rsidRPr="001C2AA0">
        <w:rPr>
          <w:b/>
          <w:sz w:val="24"/>
          <w:szCs w:val="24"/>
        </w:rPr>
        <w:t xml:space="preserve"> </w:t>
      </w:r>
      <w:r w:rsidR="00D15670" w:rsidRPr="001C2AA0">
        <w:rPr>
          <w:b/>
          <w:sz w:val="24"/>
          <w:szCs w:val="24"/>
        </w:rPr>
        <w:t>Zamawiający nie będzie wymagał</w:t>
      </w:r>
    </w:p>
    <w:p w:rsidR="001B53F3" w:rsidRPr="001C2AA0" w:rsidRDefault="001B53F3" w:rsidP="00CF68DC">
      <w:pPr>
        <w:rPr>
          <w:b/>
          <w:sz w:val="24"/>
          <w:szCs w:val="24"/>
        </w:rPr>
      </w:pPr>
    </w:p>
    <w:p w:rsidR="001B53F3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Pytanie nr 9 </w:t>
      </w:r>
      <w:r w:rsidR="001B53F3" w:rsidRPr="001C2AA0">
        <w:rPr>
          <w:rFonts w:ascii="Times New Roman" w:hAnsi="Times New Roman"/>
          <w:b/>
          <w:sz w:val="24"/>
          <w:szCs w:val="24"/>
        </w:rPr>
        <w:t>Dotyczy Załącznik nr 2a pkt. II</w:t>
      </w:r>
    </w:p>
    <w:p w:rsidR="001B53F3" w:rsidRPr="001C2AA0" w:rsidRDefault="001B53F3" w:rsidP="00CF68DC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Z informacji zawartych w ,,Wymogach </w:t>
      </w:r>
      <w:proofErr w:type="spellStart"/>
      <w:r w:rsidRPr="001C2AA0">
        <w:rPr>
          <w:sz w:val="24"/>
          <w:szCs w:val="24"/>
        </w:rPr>
        <w:t>funkcjonalno</w:t>
      </w:r>
      <w:proofErr w:type="spellEnd"/>
      <w:r w:rsidRPr="001C2AA0">
        <w:rPr>
          <w:sz w:val="24"/>
          <w:szCs w:val="24"/>
        </w:rPr>
        <w:t xml:space="preserve"> – technicznych w zakresie dostosowania pomieszczeń” wynika, że oferowany aparat ma zostać zainstalowany w sali operacyjnej na bloku Klinicznego Oddziału Kardiochirurgii. Prosimy o potwierdzenie, że Zamawiający będzie wymagał, aby oferowany wraz z </w:t>
      </w:r>
      <w:proofErr w:type="spellStart"/>
      <w:r w:rsidRPr="001C2AA0">
        <w:rPr>
          <w:sz w:val="24"/>
          <w:szCs w:val="24"/>
        </w:rPr>
        <w:t>angiografem</w:t>
      </w:r>
      <w:proofErr w:type="spellEnd"/>
      <w:r w:rsidRPr="001C2AA0">
        <w:rPr>
          <w:sz w:val="24"/>
          <w:szCs w:val="24"/>
        </w:rPr>
        <w:t xml:space="preserve"> stół pacjenta i pulpity sterownicze spełniały kryteria instalacji w salach operacyjnych, tj. zapewniały ochronę przed wpływem wilgoci co najmniej w stopniu IPX4.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9: 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>TAK. Zamawiający będzie wymagał</w:t>
      </w:r>
    </w:p>
    <w:p w:rsidR="00025C45" w:rsidRPr="001C2AA0" w:rsidRDefault="00025C45" w:rsidP="00CF68DC">
      <w:pPr>
        <w:rPr>
          <w:sz w:val="24"/>
          <w:szCs w:val="24"/>
        </w:rPr>
      </w:pPr>
    </w:p>
    <w:p w:rsidR="001B53F3" w:rsidRPr="001C2AA0" w:rsidRDefault="002F1C0F" w:rsidP="001B53F3">
      <w:pPr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Pytanie nr 10 </w:t>
      </w:r>
      <w:r w:rsidR="001B53F3" w:rsidRPr="001C2AA0">
        <w:rPr>
          <w:b/>
          <w:sz w:val="24"/>
          <w:szCs w:val="24"/>
        </w:rPr>
        <w:t>Dotyczy Załącznik nr 2a pkt. IV/6</w:t>
      </w:r>
    </w:p>
    <w:p w:rsidR="001B53F3" w:rsidRPr="001C2AA0" w:rsidRDefault="001B53F3" w:rsidP="001B53F3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Zamawiający wymaga, aby pojemność cieplna kołpaka oferowanej wraz z </w:t>
      </w:r>
      <w:proofErr w:type="spellStart"/>
      <w:r w:rsidRPr="001C2AA0">
        <w:rPr>
          <w:sz w:val="24"/>
          <w:szCs w:val="24"/>
        </w:rPr>
        <w:t>angiografem</w:t>
      </w:r>
      <w:proofErr w:type="spellEnd"/>
      <w:r w:rsidRPr="001C2AA0">
        <w:rPr>
          <w:sz w:val="24"/>
          <w:szCs w:val="24"/>
        </w:rPr>
        <w:t xml:space="preserve"> lampy RTG wynosiła przynajmniej 2,8 MHU. Czy Zamawiający wyrazi zgodę na zmianę</w:t>
      </w:r>
      <w:r w:rsidR="00C026CF" w:rsidRPr="001C2AA0">
        <w:rPr>
          <w:sz w:val="24"/>
          <w:szCs w:val="24"/>
        </w:rPr>
        <w:t xml:space="preserve"> wymogu granicznego na ,,</w:t>
      </w:r>
      <w:r w:rsidR="00C026CF" w:rsidRPr="001C2AA0">
        <w:rPr>
          <w:sz w:val="24"/>
          <w:szCs w:val="24"/>
        </w:rPr>
        <w:sym w:font="Symbol" w:char="F0B3"/>
      </w:r>
      <w:r w:rsidR="00C026CF" w:rsidRPr="001C2AA0">
        <w:rPr>
          <w:sz w:val="24"/>
          <w:szCs w:val="24"/>
        </w:rPr>
        <w:t xml:space="preserve"> 4,5 MHU”? Pojemność cieplna zespołu lampa RTG – kołpak decyduje o możliwości prowadzenia długotrwałych procedur związanych z emisją promieniowania X. Pojemność cieplna kołpaka powyżej 4,5 MHU, którą oferują czołowi producenci </w:t>
      </w:r>
      <w:proofErr w:type="spellStart"/>
      <w:r w:rsidR="00C026CF" w:rsidRPr="001C2AA0">
        <w:rPr>
          <w:sz w:val="24"/>
          <w:szCs w:val="24"/>
        </w:rPr>
        <w:t>angiografów</w:t>
      </w:r>
      <w:proofErr w:type="spellEnd"/>
      <w:r w:rsidR="00C026CF" w:rsidRPr="001C2AA0">
        <w:rPr>
          <w:sz w:val="24"/>
          <w:szCs w:val="24"/>
        </w:rPr>
        <w:t>, pozwala pracować bez konieczności okresowego wyłączania systemu ze względu na jego przegrzanie. Konieczność taka prowadzi do wydłużenia czasu zabiegu, jest niekorzystna dla pacjenta, jak również utrudnia szpitalowi zaplanowanie zabiegów.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10: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2F1C0F" w:rsidRPr="001C2AA0" w:rsidRDefault="002F1C0F" w:rsidP="00CF68DC">
      <w:pPr>
        <w:rPr>
          <w:sz w:val="24"/>
          <w:szCs w:val="24"/>
        </w:rPr>
      </w:pPr>
    </w:p>
    <w:p w:rsidR="00DF62A1" w:rsidRPr="001C2AA0" w:rsidRDefault="002F1C0F" w:rsidP="00DF62A1">
      <w:pPr>
        <w:rPr>
          <w:sz w:val="24"/>
          <w:szCs w:val="24"/>
        </w:rPr>
      </w:pPr>
      <w:r w:rsidRPr="001C2AA0">
        <w:rPr>
          <w:b/>
          <w:sz w:val="24"/>
          <w:szCs w:val="24"/>
        </w:rPr>
        <w:t>Pytanie nr 11</w:t>
      </w:r>
      <w:r w:rsidRPr="001C2AA0">
        <w:rPr>
          <w:sz w:val="24"/>
          <w:szCs w:val="24"/>
        </w:rPr>
        <w:t xml:space="preserve"> </w:t>
      </w:r>
      <w:r w:rsidR="00843AE9" w:rsidRPr="001C2AA0">
        <w:rPr>
          <w:b/>
          <w:sz w:val="24"/>
          <w:szCs w:val="24"/>
        </w:rPr>
        <w:t xml:space="preserve">Dotyczy Załącznik nr 2a pkt. </w:t>
      </w:r>
      <w:r w:rsidR="00DF62A1" w:rsidRPr="001C2AA0">
        <w:rPr>
          <w:b/>
          <w:sz w:val="24"/>
          <w:szCs w:val="24"/>
        </w:rPr>
        <w:t>V/4</w:t>
      </w:r>
    </w:p>
    <w:p w:rsidR="00DF62A1" w:rsidRPr="001C2AA0" w:rsidRDefault="00DF62A1" w:rsidP="00CF68DC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Zamawiający wymaga, aby wielkość piksela detektora, w jaki wyposażony będzie oferowany </w:t>
      </w:r>
      <w:proofErr w:type="spellStart"/>
      <w:r w:rsidRPr="001C2AA0">
        <w:rPr>
          <w:sz w:val="24"/>
          <w:szCs w:val="24"/>
        </w:rPr>
        <w:t>angiograf</w:t>
      </w:r>
      <w:proofErr w:type="spellEnd"/>
      <w:r w:rsidRPr="001C2AA0">
        <w:rPr>
          <w:sz w:val="24"/>
          <w:szCs w:val="24"/>
        </w:rPr>
        <w:t xml:space="preserve">, nie przekraczała 194 </w:t>
      </w:r>
      <w:r w:rsidRPr="001C2AA0">
        <w:rPr>
          <w:sz w:val="24"/>
          <w:szCs w:val="24"/>
        </w:rPr>
        <w:sym w:font="Symbol" w:char="F06D"/>
      </w:r>
      <w:r w:rsidRPr="001C2AA0">
        <w:rPr>
          <w:sz w:val="24"/>
          <w:szCs w:val="24"/>
        </w:rPr>
        <w:t>m. Czy Zamawiający wyrazi zgodę na zmianę wymogu granicznego na ,,</w:t>
      </w:r>
      <w:r w:rsidRPr="001C2AA0">
        <w:rPr>
          <w:sz w:val="24"/>
          <w:szCs w:val="24"/>
        </w:rPr>
        <w:sym w:font="Symbol" w:char="F0A3"/>
      </w:r>
      <w:r w:rsidRPr="001C2AA0">
        <w:rPr>
          <w:sz w:val="24"/>
          <w:szCs w:val="24"/>
        </w:rPr>
        <w:t xml:space="preserve"> 184 </w:t>
      </w:r>
      <w:r w:rsidRPr="001C2AA0">
        <w:rPr>
          <w:sz w:val="24"/>
          <w:szCs w:val="24"/>
        </w:rPr>
        <w:sym w:font="Symbol" w:char="F06D"/>
      </w:r>
      <w:r w:rsidRPr="001C2AA0">
        <w:rPr>
          <w:sz w:val="24"/>
          <w:szCs w:val="24"/>
        </w:rPr>
        <w:t xml:space="preserve">m”? Wielkość piksela jest parametrem decydującym o jakości </w:t>
      </w:r>
      <w:r w:rsidRPr="001C2AA0">
        <w:rPr>
          <w:sz w:val="24"/>
          <w:szCs w:val="24"/>
        </w:rPr>
        <w:lastRenderedPageBreak/>
        <w:t xml:space="preserve">uzyskanego obrazu, a tym samym możliwości podejmowania przez lekarza decyzji na temat drobnych zmian w organizmie badanego pacjenta. Czołowi producenci </w:t>
      </w:r>
      <w:proofErr w:type="spellStart"/>
      <w:r w:rsidRPr="001C2AA0">
        <w:rPr>
          <w:sz w:val="24"/>
          <w:szCs w:val="24"/>
        </w:rPr>
        <w:t>angiografów</w:t>
      </w:r>
      <w:proofErr w:type="spellEnd"/>
      <w:r w:rsidRPr="001C2AA0">
        <w:rPr>
          <w:sz w:val="24"/>
          <w:szCs w:val="24"/>
        </w:rPr>
        <w:t xml:space="preserve"> oferują detektory z pikselami maksymalnie 184 </w:t>
      </w:r>
      <w:r w:rsidRPr="001C2AA0">
        <w:rPr>
          <w:sz w:val="24"/>
          <w:szCs w:val="24"/>
        </w:rPr>
        <w:sym w:font="Symbol" w:char="F06D"/>
      </w:r>
      <w:r w:rsidRPr="001C2AA0">
        <w:rPr>
          <w:sz w:val="24"/>
          <w:szCs w:val="24"/>
        </w:rPr>
        <w:t>m.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11: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2F1C0F" w:rsidRPr="001C2AA0" w:rsidRDefault="002F1C0F" w:rsidP="00CF68DC">
      <w:pPr>
        <w:rPr>
          <w:sz w:val="24"/>
          <w:szCs w:val="24"/>
        </w:rPr>
      </w:pPr>
    </w:p>
    <w:p w:rsidR="00843AE9" w:rsidRPr="001C2AA0" w:rsidRDefault="002F1C0F" w:rsidP="00843AE9">
      <w:pPr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Pytanie nr 12 </w:t>
      </w:r>
      <w:r w:rsidR="00843AE9" w:rsidRPr="001C2AA0">
        <w:rPr>
          <w:b/>
          <w:sz w:val="24"/>
          <w:szCs w:val="24"/>
        </w:rPr>
        <w:t>Dotyczy Załącznik nr 2a pkt. V/5</w:t>
      </w:r>
    </w:p>
    <w:p w:rsidR="00843AE9" w:rsidRPr="001C2AA0" w:rsidRDefault="00843AE9" w:rsidP="00CF68DC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Zamawiający wymaga, aby graniczna rozdzielczość detektora, w jaki wyposażony będzie oferowany </w:t>
      </w:r>
      <w:proofErr w:type="spellStart"/>
      <w:r w:rsidRPr="001C2AA0">
        <w:rPr>
          <w:sz w:val="24"/>
          <w:szCs w:val="24"/>
        </w:rPr>
        <w:t>angiograf</w:t>
      </w:r>
      <w:proofErr w:type="spellEnd"/>
      <w:r w:rsidRPr="001C2AA0">
        <w:rPr>
          <w:sz w:val="24"/>
          <w:szCs w:val="24"/>
        </w:rPr>
        <w:t xml:space="preserve">, wynosiła co najmniej 2,6 LP/mm. Czy Zamawiający wyrazi zgodę na zmianę wymogu granicznego na ,, </w:t>
      </w:r>
      <w:r w:rsidRPr="001C2AA0">
        <w:rPr>
          <w:sz w:val="24"/>
          <w:szCs w:val="24"/>
        </w:rPr>
        <w:sym w:font="Symbol" w:char="F0B3"/>
      </w:r>
      <w:r w:rsidRPr="001C2AA0">
        <w:rPr>
          <w:sz w:val="24"/>
          <w:szCs w:val="24"/>
        </w:rPr>
        <w:t xml:space="preserve"> 2,7 LP/mm? Rozdzielczość jest parametrem decydującym o jakości uzyskiwanego obrazu, a tym samym możliwości podejmowania przez lekarza decyzji na temat drobnych zmian w organizmie badanego pacjenta. Czołowi producenci </w:t>
      </w:r>
      <w:proofErr w:type="spellStart"/>
      <w:r w:rsidRPr="001C2AA0">
        <w:rPr>
          <w:sz w:val="24"/>
          <w:szCs w:val="24"/>
        </w:rPr>
        <w:t>angiografów</w:t>
      </w:r>
      <w:proofErr w:type="spellEnd"/>
      <w:r w:rsidRPr="001C2AA0">
        <w:rPr>
          <w:sz w:val="24"/>
          <w:szCs w:val="24"/>
        </w:rPr>
        <w:t xml:space="preserve"> oferują detektory o rozdzielczości 2,7 LP/mm i większej.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12: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2F1C0F" w:rsidRPr="001C2AA0" w:rsidRDefault="002F1C0F" w:rsidP="00F1377D">
      <w:pPr>
        <w:rPr>
          <w:b/>
          <w:sz w:val="24"/>
          <w:szCs w:val="24"/>
        </w:rPr>
      </w:pPr>
    </w:p>
    <w:p w:rsidR="00F1377D" w:rsidRPr="001C2AA0" w:rsidRDefault="002F1C0F" w:rsidP="00F1377D">
      <w:pPr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Pytanie nr 13 </w:t>
      </w:r>
      <w:r w:rsidR="00F1377D" w:rsidRPr="001C2AA0">
        <w:rPr>
          <w:b/>
          <w:sz w:val="24"/>
          <w:szCs w:val="24"/>
        </w:rPr>
        <w:t>Dotyczy Załącznik nr 2a pkt. VII/3</w:t>
      </w:r>
    </w:p>
    <w:p w:rsidR="00F1377D" w:rsidRPr="001C2AA0" w:rsidRDefault="00F1377D" w:rsidP="00CF68DC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Z informacji zawartych w ,, Wymogach </w:t>
      </w:r>
      <w:proofErr w:type="spellStart"/>
      <w:r w:rsidRPr="001C2AA0">
        <w:rPr>
          <w:sz w:val="24"/>
          <w:szCs w:val="24"/>
        </w:rPr>
        <w:t>funkcjonalno</w:t>
      </w:r>
      <w:proofErr w:type="spellEnd"/>
      <w:r w:rsidRPr="001C2AA0">
        <w:rPr>
          <w:sz w:val="24"/>
          <w:szCs w:val="24"/>
        </w:rPr>
        <w:t xml:space="preserve"> – technicznych w zakresie dostosowania pomieszczeń” wynika, że oferowany aparat ma zostać zainstalowany w Sali operacyjnej na bloku Klinicznego Oddziału Kardiochirurgii. Prosimy o potwierdzenie, że Zamawiający wymaga dostawy lampy LED do oświetlania pola cewnikowania.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13: </w:t>
      </w:r>
    </w:p>
    <w:p w:rsidR="002F1C0F" w:rsidRPr="001C2AA0" w:rsidRDefault="006F1B6A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</w:t>
      </w:r>
      <w:r w:rsidR="002F1C0F" w:rsidRPr="001C2AA0">
        <w:rPr>
          <w:rFonts w:ascii="Times New Roman" w:hAnsi="Times New Roman"/>
          <w:b/>
          <w:sz w:val="24"/>
          <w:szCs w:val="24"/>
        </w:rPr>
        <w:t>Zamawiający nie wymaga.</w:t>
      </w:r>
    </w:p>
    <w:p w:rsidR="00F53381" w:rsidRPr="001C2AA0" w:rsidRDefault="00F53381" w:rsidP="009E0F56">
      <w:pPr>
        <w:rPr>
          <w:b/>
          <w:sz w:val="24"/>
          <w:szCs w:val="24"/>
        </w:rPr>
      </w:pPr>
    </w:p>
    <w:p w:rsidR="00F53381" w:rsidRPr="001C2AA0" w:rsidRDefault="002F1C0F" w:rsidP="00F53381">
      <w:pPr>
        <w:rPr>
          <w:sz w:val="24"/>
          <w:szCs w:val="24"/>
        </w:rPr>
      </w:pPr>
      <w:r w:rsidRPr="001C2AA0">
        <w:rPr>
          <w:b/>
          <w:sz w:val="24"/>
          <w:szCs w:val="24"/>
        </w:rPr>
        <w:t xml:space="preserve">Pytanie nr 14 </w:t>
      </w:r>
      <w:r w:rsidR="00F53381" w:rsidRPr="001C2AA0">
        <w:rPr>
          <w:b/>
          <w:sz w:val="24"/>
          <w:szCs w:val="24"/>
        </w:rPr>
        <w:t>Dotyczy: Załącznik nr 2A, VII. Wyposażenie dodatkowe, pkt 6</w:t>
      </w:r>
      <w:r w:rsidR="00F53381" w:rsidRPr="001C2AA0">
        <w:rPr>
          <w:sz w:val="24"/>
          <w:szCs w:val="24"/>
        </w:rPr>
        <w:br/>
        <w:t xml:space="preserve">Czy Zamawiający będzie wymagał dwugłowicowego </w:t>
      </w:r>
      <w:proofErr w:type="spellStart"/>
      <w:r w:rsidR="00F53381" w:rsidRPr="001C2AA0">
        <w:rPr>
          <w:sz w:val="24"/>
          <w:szCs w:val="24"/>
        </w:rPr>
        <w:t>wstrzykiwacza</w:t>
      </w:r>
      <w:proofErr w:type="spellEnd"/>
      <w:r w:rsidR="00F53381" w:rsidRPr="001C2AA0">
        <w:rPr>
          <w:sz w:val="24"/>
          <w:szCs w:val="24"/>
        </w:rPr>
        <w:t xml:space="preserve"> kontrastu i soli fizjologicznej?</w:t>
      </w:r>
      <w:r w:rsidR="00F53381" w:rsidRPr="001C2AA0">
        <w:rPr>
          <w:sz w:val="24"/>
          <w:szCs w:val="24"/>
        </w:rPr>
        <w:br/>
      </w:r>
      <w:r w:rsidR="00F53381" w:rsidRPr="001C2AA0">
        <w:rPr>
          <w:b/>
          <w:sz w:val="24"/>
          <w:szCs w:val="24"/>
        </w:rPr>
        <w:t>Uzasadnienie:</w:t>
      </w:r>
      <w:r w:rsidR="00F53381" w:rsidRPr="001C2AA0">
        <w:rPr>
          <w:sz w:val="24"/>
          <w:szCs w:val="24"/>
        </w:rPr>
        <w:br/>
        <w:t xml:space="preserve">W sytuacji gdy </w:t>
      </w:r>
      <w:proofErr w:type="spellStart"/>
      <w:r w:rsidR="00F53381" w:rsidRPr="001C2AA0">
        <w:rPr>
          <w:sz w:val="24"/>
          <w:szCs w:val="24"/>
        </w:rPr>
        <w:t>wstrzykiwacz</w:t>
      </w:r>
      <w:proofErr w:type="spellEnd"/>
      <w:r w:rsidR="00F53381" w:rsidRPr="001C2AA0">
        <w:rPr>
          <w:sz w:val="24"/>
          <w:szCs w:val="24"/>
        </w:rPr>
        <w:t xml:space="preserve"> jest wyposażony w drugą głowicę, która służy do podawania soli fizjologicznej, użytkownik może:</w:t>
      </w:r>
      <w:r w:rsidR="00F53381" w:rsidRPr="001C2AA0">
        <w:rPr>
          <w:sz w:val="24"/>
          <w:szCs w:val="24"/>
        </w:rPr>
        <w:br/>
        <w:t xml:space="preserve">- </w:t>
      </w:r>
      <w:r w:rsidR="00F53381" w:rsidRPr="001C2AA0">
        <w:rPr>
          <w:sz w:val="24"/>
          <w:szCs w:val="24"/>
          <w:u w:val="single"/>
        </w:rPr>
        <w:t>obniżyć koszty dotyczące środków cieniujących.</w:t>
      </w:r>
      <w:r w:rsidR="00F53381" w:rsidRPr="001C2AA0">
        <w:rPr>
          <w:sz w:val="24"/>
          <w:szCs w:val="24"/>
        </w:rPr>
        <w:br/>
        <w:t xml:space="preserve">Możliwość obniżenia kosztów środków cieniujących jest możliwa nie tylko poprzez „popychanie” kontrastu solą fizjologiczną, ale również dzięki możliwości jednoczesnego podawania kontrastu i soli fizjologicznej. Możliwość redukcji stężenia i ilości drogich środków kontrastowych poprzez „rozrzedzenie ich tanią solą fizjologiczną jest niezmiernie istotne ze względu na ewidentne korzyści materialne dla Zamawiającego w przyszłości, podczas eksploatacji </w:t>
      </w:r>
      <w:proofErr w:type="spellStart"/>
      <w:r w:rsidR="00F53381" w:rsidRPr="001C2AA0">
        <w:rPr>
          <w:sz w:val="24"/>
          <w:szCs w:val="24"/>
        </w:rPr>
        <w:t>wstrzykiwacza</w:t>
      </w:r>
      <w:proofErr w:type="spellEnd"/>
      <w:r w:rsidR="00F53381" w:rsidRPr="001C2AA0">
        <w:rPr>
          <w:sz w:val="24"/>
          <w:szCs w:val="24"/>
        </w:rPr>
        <w:t xml:space="preserve"> kontrastu.</w:t>
      </w:r>
      <w:r w:rsidR="00F53381" w:rsidRPr="001C2AA0">
        <w:rPr>
          <w:sz w:val="24"/>
          <w:szCs w:val="24"/>
        </w:rPr>
        <w:br/>
        <w:t xml:space="preserve">- </w:t>
      </w:r>
      <w:r w:rsidR="00F53381" w:rsidRPr="001C2AA0">
        <w:rPr>
          <w:sz w:val="24"/>
          <w:szCs w:val="24"/>
          <w:u w:val="single"/>
        </w:rPr>
        <w:t>korzystać z funkcji KVO</w:t>
      </w:r>
      <w:r w:rsidR="00F53381" w:rsidRPr="001C2AA0">
        <w:rPr>
          <w:sz w:val="24"/>
          <w:szCs w:val="24"/>
        </w:rPr>
        <w:t xml:space="preserve"> (</w:t>
      </w:r>
      <w:proofErr w:type="spellStart"/>
      <w:r w:rsidR="00F53381" w:rsidRPr="001C2AA0">
        <w:rPr>
          <w:sz w:val="24"/>
          <w:szCs w:val="24"/>
        </w:rPr>
        <w:t>Keep</w:t>
      </w:r>
      <w:proofErr w:type="spellEnd"/>
      <w:r w:rsidR="00F53381" w:rsidRPr="001C2AA0">
        <w:rPr>
          <w:sz w:val="24"/>
          <w:szCs w:val="24"/>
        </w:rPr>
        <w:t xml:space="preserve"> </w:t>
      </w:r>
      <w:proofErr w:type="spellStart"/>
      <w:r w:rsidR="00F53381" w:rsidRPr="001C2AA0">
        <w:rPr>
          <w:sz w:val="24"/>
          <w:szCs w:val="24"/>
        </w:rPr>
        <w:t>Vein</w:t>
      </w:r>
      <w:proofErr w:type="spellEnd"/>
      <w:r w:rsidR="00F53381" w:rsidRPr="001C2AA0">
        <w:rPr>
          <w:sz w:val="24"/>
          <w:szCs w:val="24"/>
        </w:rPr>
        <w:t xml:space="preserve"> Open). </w:t>
      </w:r>
      <w:r w:rsidR="00F53381" w:rsidRPr="001C2AA0">
        <w:rPr>
          <w:sz w:val="24"/>
          <w:szCs w:val="24"/>
        </w:rPr>
        <w:br/>
        <w:t xml:space="preserve">Funkcja ta polega na utrzymywaniu drożności żył poprzez wstrzykiwania niewielkiej ilości soli fizjologicznej co 2 minuty. </w:t>
      </w:r>
    </w:p>
    <w:p w:rsidR="00F53381" w:rsidRPr="001C2AA0" w:rsidRDefault="00F53381" w:rsidP="00F53381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- </w:t>
      </w:r>
      <w:r w:rsidRPr="001C2AA0">
        <w:rPr>
          <w:sz w:val="24"/>
          <w:szCs w:val="24"/>
          <w:u w:val="single"/>
        </w:rPr>
        <w:t>„przepłukiwać</w:t>
      </w:r>
      <w:r w:rsidRPr="001C2AA0">
        <w:rPr>
          <w:sz w:val="24"/>
          <w:szCs w:val="24"/>
        </w:rPr>
        <w:t>” żyły solą fizjologiczną pod dużym ciśnieniem.</w:t>
      </w:r>
      <w:r w:rsidRPr="001C2AA0">
        <w:rPr>
          <w:sz w:val="24"/>
          <w:szCs w:val="24"/>
        </w:rPr>
        <w:br/>
        <w:t xml:space="preserve">Powyższe funkcje ta występuję jedynie w dwugłowicowych </w:t>
      </w:r>
      <w:proofErr w:type="spellStart"/>
      <w:r w:rsidRPr="001C2AA0">
        <w:rPr>
          <w:sz w:val="24"/>
          <w:szCs w:val="24"/>
        </w:rPr>
        <w:t>wstrzykiwaczach</w:t>
      </w:r>
      <w:proofErr w:type="spellEnd"/>
      <w:r w:rsidRPr="001C2AA0">
        <w:rPr>
          <w:sz w:val="24"/>
          <w:szCs w:val="24"/>
        </w:rPr>
        <w:t xml:space="preserve"> kontrastu.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14: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F53381" w:rsidRPr="001C2AA0" w:rsidRDefault="00F53381" w:rsidP="00F53381"/>
    <w:p w:rsidR="00F53381" w:rsidRPr="001C2AA0" w:rsidRDefault="002F1C0F" w:rsidP="00F53381">
      <w:pPr>
        <w:rPr>
          <w:sz w:val="24"/>
          <w:szCs w:val="24"/>
        </w:rPr>
      </w:pPr>
      <w:r w:rsidRPr="001C2AA0">
        <w:rPr>
          <w:b/>
          <w:sz w:val="24"/>
          <w:szCs w:val="24"/>
        </w:rPr>
        <w:t xml:space="preserve">Pytanie nr 15 </w:t>
      </w:r>
      <w:r w:rsidR="00F53381" w:rsidRPr="001C2AA0">
        <w:rPr>
          <w:b/>
          <w:sz w:val="24"/>
          <w:szCs w:val="24"/>
        </w:rPr>
        <w:t>Dotyczy: Załącznik nr 2A, VII. Wyposażenie dodatkowe, pkt 6</w:t>
      </w:r>
      <w:r w:rsidR="00F53381" w:rsidRPr="001C2AA0">
        <w:rPr>
          <w:sz w:val="24"/>
          <w:szCs w:val="24"/>
        </w:rPr>
        <w:br/>
        <w:t>Czy</w:t>
      </w:r>
      <w:r w:rsidR="00F53381" w:rsidRPr="001C2AA0">
        <w:rPr>
          <w:b/>
          <w:sz w:val="24"/>
          <w:szCs w:val="24"/>
        </w:rPr>
        <w:t xml:space="preserve"> </w:t>
      </w:r>
      <w:r w:rsidR="00F53381" w:rsidRPr="001C2AA0">
        <w:rPr>
          <w:sz w:val="24"/>
          <w:szCs w:val="24"/>
        </w:rPr>
        <w:t>Zamawiający będzie wymagał aby automatyczna strzykawka do podawania kontrastu była wyposażona w funkcje jednoczesnego podawania środka kontrastowego oraz soli fizjologicznej?</w:t>
      </w:r>
      <w:r w:rsidR="00F53381" w:rsidRPr="001C2AA0">
        <w:rPr>
          <w:sz w:val="24"/>
          <w:szCs w:val="24"/>
        </w:rPr>
        <w:br/>
      </w:r>
      <w:r w:rsidR="00F53381" w:rsidRPr="001C2AA0">
        <w:rPr>
          <w:b/>
          <w:sz w:val="24"/>
          <w:szCs w:val="24"/>
        </w:rPr>
        <w:t>Uzasadnienie</w:t>
      </w:r>
      <w:r w:rsidR="00F53381" w:rsidRPr="001C2AA0">
        <w:rPr>
          <w:sz w:val="24"/>
          <w:szCs w:val="24"/>
        </w:rPr>
        <w:t xml:space="preserve">: </w:t>
      </w:r>
      <w:r w:rsidR="00F53381" w:rsidRPr="001C2AA0">
        <w:rPr>
          <w:sz w:val="24"/>
          <w:szCs w:val="24"/>
        </w:rPr>
        <w:br/>
      </w:r>
      <w:r w:rsidR="00F53381" w:rsidRPr="001C2AA0">
        <w:rPr>
          <w:sz w:val="24"/>
          <w:szCs w:val="24"/>
        </w:rPr>
        <w:lastRenderedPageBreak/>
        <w:t xml:space="preserve">Proponowana funkcja umożliwiającą zaprogramowanie przez Operatora procentowej wartości podawanego roztworu kontrastu i soli pozwala na podwyższenie komfortu i bezpieczeństwa badanego Pacjenta (można obniżyć w ten sposób koncentrację/stężenie  podawanego środka kontrastowego) oraz umożliwia obniżenie kosztów prowadzonych badań (redukcja stężenia i ilości drogich środków kontrastowych poprzez „rozrzedzenie” ich tanią solą fizjologiczną), co wydaje </w:t>
      </w:r>
      <w:proofErr w:type="spellStart"/>
      <w:r w:rsidR="00F53381" w:rsidRPr="001C2AA0">
        <w:rPr>
          <w:sz w:val="24"/>
          <w:szCs w:val="24"/>
        </w:rPr>
        <w:t>sie</w:t>
      </w:r>
      <w:proofErr w:type="spellEnd"/>
      <w:r w:rsidR="00F53381" w:rsidRPr="001C2AA0">
        <w:rPr>
          <w:sz w:val="24"/>
          <w:szCs w:val="24"/>
        </w:rPr>
        <w:t xml:space="preserve"> istotne ze względu na ewidentne korzyści materialne wynikające z tego faktu dla Zamawiającego w przyszłości, podczas eksploatacji </w:t>
      </w:r>
      <w:proofErr w:type="spellStart"/>
      <w:r w:rsidR="00F53381" w:rsidRPr="001C2AA0">
        <w:rPr>
          <w:sz w:val="24"/>
          <w:szCs w:val="24"/>
        </w:rPr>
        <w:t>wstrzykiwacza</w:t>
      </w:r>
      <w:proofErr w:type="spellEnd"/>
      <w:r w:rsidR="00F53381" w:rsidRPr="001C2AA0">
        <w:rPr>
          <w:sz w:val="24"/>
          <w:szCs w:val="24"/>
        </w:rPr>
        <w:t xml:space="preserve"> kontrastu.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15: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F53381" w:rsidRPr="001C2AA0" w:rsidRDefault="00F53381" w:rsidP="00F53381">
      <w:pPr>
        <w:rPr>
          <w:b/>
          <w:sz w:val="24"/>
          <w:szCs w:val="24"/>
        </w:rPr>
      </w:pPr>
    </w:p>
    <w:p w:rsidR="00F53381" w:rsidRPr="001C2AA0" w:rsidRDefault="002F1C0F" w:rsidP="00F53381">
      <w:pPr>
        <w:rPr>
          <w:sz w:val="24"/>
          <w:szCs w:val="24"/>
        </w:rPr>
      </w:pPr>
      <w:r w:rsidRPr="001C2AA0">
        <w:rPr>
          <w:b/>
          <w:sz w:val="24"/>
          <w:szCs w:val="24"/>
        </w:rPr>
        <w:t xml:space="preserve">Pytanie nr 16 </w:t>
      </w:r>
      <w:r w:rsidR="00F53381" w:rsidRPr="001C2AA0">
        <w:rPr>
          <w:b/>
          <w:sz w:val="24"/>
          <w:szCs w:val="24"/>
        </w:rPr>
        <w:t>Dotyczy: Załącznik nr 2A, VII. Wyposażenie dodatkowe, pkt 6</w:t>
      </w:r>
      <w:r w:rsidR="00F53381" w:rsidRPr="001C2AA0">
        <w:rPr>
          <w:b/>
          <w:sz w:val="24"/>
          <w:szCs w:val="24"/>
        </w:rPr>
        <w:br/>
      </w:r>
      <w:r w:rsidR="00F53381" w:rsidRPr="001C2AA0">
        <w:rPr>
          <w:sz w:val="24"/>
          <w:szCs w:val="24"/>
        </w:rPr>
        <w:t xml:space="preserve">Czy Zamawiający będzie wymagał aby strzykawka automatyczna do podawania kontrastu posiadała zasilanie bateryjne (bezprzewodowe)? </w:t>
      </w:r>
      <w:r w:rsidR="00F53381" w:rsidRPr="001C2AA0">
        <w:rPr>
          <w:sz w:val="24"/>
          <w:szCs w:val="24"/>
        </w:rPr>
        <w:br/>
      </w:r>
      <w:r w:rsidR="00F53381" w:rsidRPr="001C2AA0">
        <w:rPr>
          <w:b/>
          <w:sz w:val="24"/>
          <w:szCs w:val="24"/>
        </w:rPr>
        <w:t>Uzasadnienie</w:t>
      </w:r>
      <w:r w:rsidR="00F53381" w:rsidRPr="001C2AA0">
        <w:rPr>
          <w:sz w:val="24"/>
          <w:szCs w:val="24"/>
        </w:rPr>
        <w:t xml:space="preserve">: Praca bateryjna (bezprzewodowa) powoduje, że </w:t>
      </w:r>
      <w:proofErr w:type="spellStart"/>
      <w:r w:rsidR="00F53381" w:rsidRPr="001C2AA0">
        <w:rPr>
          <w:sz w:val="24"/>
          <w:szCs w:val="24"/>
        </w:rPr>
        <w:t>wstrzykiwacz</w:t>
      </w:r>
      <w:proofErr w:type="spellEnd"/>
      <w:r w:rsidR="00F53381" w:rsidRPr="001C2AA0">
        <w:rPr>
          <w:sz w:val="24"/>
          <w:szCs w:val="24"/>
        </w:rPr>
        <w:t xml:space="preserve"> nie jest podłączony do zasilania poprzez kabel co w dużej mierze przekłada się na komfort pracy i bezawaryjność urządzenia( nie istnieje niebezpieczeństwo zahaczenia nogą o kabel). Brak kabla zasilającego ma też duże znaczenie w przypadku pacjentów, którzy wjeżdżają na zabieg na łóżkach szpitalnych. 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16: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F53381" w:rsidRPr="001C2AA0" w:rsidRDefault="00F53381" w:rsidP="00F53381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F53381" w:rsidRPr="001C2AA0" w:rsidRDefault="002F1C0F" w:rsidP="00F53381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1C2AA0">
        <w:rPr>
          <w:rFonts w:ascii="Times New Roman" w:hAnsi="Times New Roman" w:cs="Times New Roman"/>
          <w:b/>
          <w:color w:val="auto"/>
        </w:rPr>
        <w:t>Pytanie nr 17</w:t>
      </w:r>
      <w:r w:rsidRPr="001C2AA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53381" w:rsidRPr="001C2AA0">
        <w:rPr>
          <w:rFonts w:ascii="Times New Roman" w:hAnsi="Times New Roman" w:cs="Times New Roman"/>
          <w:b/>
          <w:color w:val="auto"/>
        </w:rPr>
        <w:t>Dotyczy: Załącznik nr 2A, VII. Wyposażenie dodatkowe, pkt 6</w:t>
      </w:r>
    </w:p>
    <w:p w:rsidR="00F53381" w:rsidRPr="001C2AA0" w:rsidRDefault="00F53381" w:rsidP="00F53381">
      <w:pPr>
        <w:rPr>
          <w:sz w:val="24"/>
          <w:szCs w:val="24"/>
        </w:rPr>
      </w:pPr>
      <w:r w:rsidRPr="001C2AA0">
        <w:rPr>
          <w:sz w:val="24"/>
          <w:szCs w:val="24"/>
        </w:rPr>
        <w:t xml:space="preserve">Czy Zamawiający będzie wymagał aby automatyczna strzykawka do podawania kontrastu była wyposażona zarówno w wbudowany w urządzenie dotykowy kolorowy ekran sterujący LCD jak i zdalny (bezprzewodowa komunikacja z </w:t>
      </w:r>
      <w:proofErr w:type="spellStart"/>
      <w:r w:rsidRPr="001C2AA0">
        <w:rPr>
          <w:sz w:val="24"/>
          <w:szCs w:val="24"/>
        </w:rPr>
        <w:t>wstrzykiwaczem</w:t>
      </w:r>
      <w:proofErr w:type="spellEnd"/>
      <w:r w:rsidRPr="001C2AA0">
        <w:rPr>
          <w:sz w:val="24"/>
          <w:szCs w:val="24"/>
        </w:rPr>
        <w:t>) kolorowy ekran sterujący LCD?</w:t>
      </w:r>
      <w:r w:rsidRPr="001C2AA0">
        <w:rPr>
          <w:sz w:val="24"/>
          <w:szCs w:val="24"/>
        </w:rPr>
        <w:br/>
      </w:r>
      <w:r w:rsidRPr="001C2AA0">
        <w:rPr>
          <w:b/>
          <w:sz w:val="24"/>
          <w:szCs w:val="24"/>
        </w:rPr>
        <w:t>Uzasadnienie</w:t>
      </w:r>
      <w:r w:rsidRPr="001C2AA0">
        <w:rPr>
          <w:sz w:val="24"/>
          <w:szCs w:val="24"/>
        </w:rPr>
        <w:t xml:space="preserve">: Dzięki posiadaniu 2 dotykowych ekranów sterujących LCD (jeden wbudowany w strzykawkę, drugi zdalny panel sterujący LCD przy konsoli CT) Zamawiający może programować pracę </w:t>
      </w:r>
      <w:proofErr w:type="spellStart"/>
      <w:r w:rsidRPr="001C2AA0">
        <w:rPr>
          <w:sz w:val="24"/>
          <w:szCs w:val="24"/>
        </w:rPr>
        <w:t>wstrzykiwacza</w:t>
      </w:r>
      <w:proofErr w:type="spellEnd"/>
      <w:r w:rsidRPr="001C2AA0">
        <w:rPr>
          <w:sz w:val="24"/>
          <w:szCs w:val="24"/>
        </w:rPr>
        <w:t xml:space="preserve"> zależnie od sytuacji jak mu jest wygodniej.</w:t>
      </w:r>
    </w:p>
    <w:p w:rsidR="002F1C0F" w:rsidRPr="001C2AA0" w:rsidRDefault="002F1C0F" w:rsidP="002F1C0F">
      <w:pPr>
        <w:jc w:val="both"/>
        <w:rPr>
          <w:b/>
          <w:sz w:val="24"/>
          <w:szCs w:val="24"/>
        </w:rPr>
      </w:pPr>
      <w:r w:rsidRPr="001C2AA0">
        <w:rPr>
          <w:b/>
          <w:sz w:val="24"/>
          <w:szCs w:val="24"/>
        </w:rPr>
        <w:t xml:space="preserve">Odpowiedź na pytanie nr 17: </w:t>
      </w:r>
    </w:p>
    <w:p w:rsidR="002F1C0F" w:rsidRPr="001C2AA0" w:rsidRDefault="002F1C0F" w:rsidP="002F1C0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AA0">
        <w:rPr>
          <w:rFonts w:ascii="Times New Roman" w:hAnsi="Times New Roman"/>
          <w:b/>
          <w:sz w:val="24"/>
          <w:szCs w:val="24"/>
        </w:rPr>
        <w:t xml:space="preserve">NIE. Zapisy SIWZ bez zmian. </w:t>
      </w:r>
    </w:p>
    <w:p w:rsidR="008A59B3" w:rsidRPr="001C2AA0" w:rsidRDefault="008A59B3" w:rsidP="00842F29">
      <w:pPr>
        <w:pStyle w:val="Bezodstpw"/>
        <w:rPr>
          <w:rFonts w:ascii="Verdana" w:hAnsi="Verdana"/>
          <w:b/>
          <w:bCs/>
          <w:u w:val="single"/>
        </w:rPr>
      </w:pPr>
    </w:p>
    <w:p w:rsidR="00747356" w:rsidRPr="001C2AA0" w:rsidRDefault="00842F29" w:rsidP="002F3BAA">
      <w:pPr>
        <w:jc w:val="both"/>
        <w:rPr>
          <w:b/>
          <w:bCs/>
          <w:i/>
          <w:sz w:val="24"/>
          <w:szCs w:val="24"/>
        </w:rPr>
      </w:pPr>
      <w:r w:rsidRPr="001C2AA0">
        <w:rPr>
          <w:b/>
          <w:bCs/>
          <w:i/>
          <w:sz w:val="24"/>
          <w:szCs w:val="24"/>
        </w:rPr>
        <w:t>W związku z udzielonymi wyjaśnieniami n</w:t>
      </w:r>
      <w:r w:rsidRPr="001C2AA0">
        <w:rPr>
          <w:b/>
          <w:bCs/>
          <w:i/>
          <w:sz w:val="24"/>
          <w:szCs w:val="24"/>
          <w:lang w:val="x-none"/>
        </w:rPr>
        <w:t xml:space="preserve">a Wykonawcy ciąży </w:t>
      </w:r>
      <w:r w:rsidRPr="001C2AA0">
        <w:rPr>
          <w:b/>
          <w:bCs/>
          <w:i/>
          <w:sz w:val="24"/>
          <w:szCs w:val="24"/>
          <w:u w:val="single"/>
          <w:lang w:val="x-none"/>
        </w:rPr>
        <w:t>obowiązek uwzględnienia</w:t>
      </w:r>
      <w:r w:rsidRPr="001C2AA0">
        <w:rPr>
          <w:b/>
          <w:bCs/>
          <w:i/>
          <w:sz w:val="24"/>
          <w:szCs w:val="24"/>
          <w:lang w:val="x-none"/>
        </w:rPr>
        <w:t xml:space="preserve"> </w:t>
      </w:r>
      <w:r w:rsidRPr="001C2AA0">
        <w:rPr>
          <w:b/>
          <w:bCs/>
          <w:i/>
          <w:sz w:val="24"/>
          <w:szCs w:val="24"/>
          <w:u w:val="single"/>
          <w:lang w:val="x-none"/>
        </w:rPr>
        <w:t>modyfikacji</w:t>
      </w:r>
      <w:r w:rsidRPr="001C2AA0">
        <w:rPr>
          <w:b/>
          <w:bCs/>
          <w:i/>
          <w:sz w:val="24"/>
          <w:szCs w:val="24"/>
          <w:lang w:val="x-none"/>
        </w:rPr>
        <w:t xml:space="preserve"> w treści oferty i odpowiedniego zmodyfikowania Załącznik</w:t>
      </w:r>
      <w:r w:rsidRPr="001C2AA0">
        <w:rPr>
          <w:b/>
          <w:bCs/>
          <w:i/>
          <w:sz w:val="24"/>
          <w:szCs w:val="24"/>
        </w:rPr>
        <w:t xml:space="preserve">a nr 2a </w:t>
      </w:r>
      <w:r w:rsidRPr="001C2AA0">
        <w:rPr>
          <w:b/>
          <w:bCs/>
          <w:i/>
          <w:sz w:val="24"/>
          <w:szCs w:val="24"/>
          <w:lang w:val="x-none"/>
        </w:rPr>
        <w:t>do SIWZ.</w:t>
      </w:r>
    </w:p>
    <w:p w:rsidR="008F68E1" w:rsidRDefault="008F68E1" w:rsidP="002F3BAA">
      <w:pPr>
        <w:jc w:val="both"/>
        <w:rPr>
          <w:b/>
          <w:bCs/>
          <w:i/>
          <w:color w:val="FF0000"/>
          <w:sz w:val="24"/>
          <w:szCs w:val="24"/>
        </w:rPr>
      </w:pPr>
    </w:p>
    <w:p w:rsidR="008F68E1" w:rsidRPr="008F68E1" w:rsidRDefault="008F68E1" w:rsidP="002F3BAA">
      <w:pPr>
        <w:jc w:val="both"/>
        <w:rPr>
          <w:b/>
          <w:bCs/>
          <w:color w:val="FF0000"/>
          <w:sz w:val="24"/>
          <w:szCs w:val="24"/>
        </w:rPr>
      </w:pPr>
    </w:p>
    <w:p w:rsidR="009E7A4A" w:rsidRPr="006F1B6A" w:rsidRDefault="009E7A4A" w:rsidP="001C2AA0">
      <w:pPr>
        <w:spacing w:line="276" w:lineRule="auto"/>
        <w:ind w:left="360"/>
        <w:jc w:val="both"/>
        <w:rPr>
          <w:sz w:val="24"/>
          <w:szCs w:val="24"/>
        </w:rPr>
      </w:pPr>
      <w:bookmarkStart w:id="0" w:name="_GoBack"/>
      <w:bookmarkEnd w:id="0"/>
    </w:p>
    <w:sectPr w:rsidR="009E7A4A" w:rsidRPr="006F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67" w:rsidRDefault="00BB5B67" w:rsidP="002F3BAA">
      <w:r>
        <w:separator/>
      </w:r>
    </w:p>
  </w:endnote>
  <w:endnote w:type="continuationSeparator" w:id="0">
    <w:p w:rsidR="00BB5B67" w:rsidRDefault="00BB5B67" w:rsidP="002F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emens San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67" w:rsidRDefault="00BB5B67" w:rsidP="002F3BAA">
      <w:r>
        <w:separator/>
      </w:r>
    </w:p>
  </w:footnote>
  <w:footnote w:type="continuationSeparator" w:id="0">
    <w:p w:rsidR="00BB5B67" w:rsidRDefault="00BB5B67" w:rsidP="002F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05A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655E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B6689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854B80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84E69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2A79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E62EB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B742A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D53F4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252B8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12F8E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E220A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846F9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E73CD"/>
    <w:multiLevelType w:val="hybridMultilevel"/>
    <w:tmpl w:val="B222769A"/>
    <w:lvl w:ilvl="0" w:tplc="CA583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D0382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B5B2B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7281F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D4D48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C2D7E"/>
    <w:multiLevelType w:val="hybridMultilevel"/>
    <w:tmpl w:val="3B6ACBBE"/>
    <w:lvl w:ilvl="0" w:tplc="F1FCD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D52F9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60DD9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1F4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770A4F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26">
    <w:nsid w:val="3A980B9F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EB24FD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766F2"/>
    <w:multiLevelType w:val="hybridMultilevel"/>
    <w:tmpl w:val="7FA6A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633FD4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391D09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2E1694"/>
    <w:multiLevelType w:val="hybridMultilevel"/>
    <w:tmpl w:val="A03A5E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A6D78ED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D82334D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5D76FA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93A19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AC7413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B7A17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D56EE5"/>
    <w:multiLevelType w:val="hybridMultilevel"/>
    <w:tmpl w:val="2E222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8D3300B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F6ABC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A034A"/>
    <w:multiLevelType w:val="hybridMultilevel"/>
    <w:tmpl w:val="D2465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E3F27E9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6F404A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32551C"/>
    <w:multiLevelType w:val="hybridMultilevel"/>
    <w:tmpl w:val="7474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169F0"/>
    <w:multiLevelType w:val="hybridMultilevel"/>
    <w:tmpl w:val="1FE8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655AFD"/>
    <w:multiLevelType w:val="hybridMultilevel"/>
    <w:tmpl w:val="DFE88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0"/>
  </w:num>
  <w:num w:numId="5">
    <w:abstractNumId w:val="31"/>
  </w:num>
  <w:num w:numId="6">
    <w:abstractNumId w:val="12"/>
  </w:num>
  <w:num w:numId="7">
    <w:abstractNumId w:val="25"/>
  </w:num>
  <w:num w:numId="8">
    <w:abstractNumId w:val="45"/>
  </w:num>
  <w:num w:numId="9">
    <w:abstractNumId w:val="16"/>
  </w:num>
  <w:num w:numId="10">
    <w:abstractNumId w:val="17"/>
  </w:num>
  <w:num w:numId="11">
    <w:abstractNumId w:val="43"/>
  </w:num>
  <w:num w:numId="12">
    <w:abstractNumId w:val="9"/>
  </w:num>
  <w:num w:numId="13">
    <w:abstractNumId w:val="8"/>
  </w:num>
  <w:num w:numId="14">
    <w:abstractNumId w:val="35"/>
  </w:num>
  <w:num w:numId="15">
    <w:abstractNumId w:val="33"/>
  </w:num>
  <w:num w:numId="16">
    <w:abstractNumId w:val="27"/>
  </w:num>
  <w:num w:numId="17">
    <w:abstractNumId w:val="7"/>
  </w:num>
  <w:num w:numId="18">
    <w:abstractNumId w:val="6"/>
  </w:num>
  <w:num w:numId="19">
    <w:abstractNumId w:val="15"/>
  </w:num>
  <w:num w:numId="20">
    <w:abstractNumId w:val="26"/>
  </w:num>
  <w:num w:numId="21">
    <w:abstractNumId w:val="36"/>
  </w:num>
  <w:num w:numId="22">
    <w:abstractNumId w:val="41"/>
  </w:num>
  <w:num w:numId="23">
    <w:abstractNumId w:val="0"/>
  </w:num>
  <w:num w:numId="24">
    <w:abstractNumId w:val="37"/>
  </w:num>
  <w:num w:numId="25">
    <w:abstractNumId w:val="13"/>
  </w:num>
  <w:num w:numId="26">
    <w:abstractNumId w:val="4"/>
  </w:num>
  <w:num w:numId="27">
    <w:abstractNumId w:val="24"/>
  </w:num>
  <w:num w:numId="28">
    <w:abstractNumId w:val="30"/>
  </w:num>
  <w:num w:numId="29">
    <w:abstractNumId w:val="22"/>
  </w:num>
  <w:num w:numId="30">
    <w:abstractNumId w:val="40"/>
  </w:num>
  <w:num w:numId="31">
    <w:abstractNumId w:val="1"/>
  </w:num>
  <w:num w:numId="32">
    <w:abstractNumId w:val="20"/>
  </w:num>
  <w:num w:numId="33">
    <w:abstractNumId w:val="34"/>
  </w:num>
  <w:num w:numId="34">
    <w:abstractNumId w:val="46"/>
  </w:num>
  <w:num w:numId="35">
    <w:abstractNumId w:val="18"/>
  </w:num>
  <w:num w:numId="36">
    <w:abstractNumId w:val="2"/>
  </w:num>
  <w:num w:numId="37">
    <w:abstractNumId w:val="29"/>
  </w:num>
  <w:num w:numId="38">
    <w:abstractNumId w:val="44"/>
  </w:num>
  <w:num w:numId="39">
    <w:abstractNumId w:val="11"/>
  </w:num>
  <w:num w:numId="40">
    <w:abstractNumId w:val="21"/>
  </w:num>
  <w:num w:numId="41">
    <w:abstractNumId w:val="5"/>
  </w:num>
  <w:num w:numId="42">
    <w:abstractNumId w:val="39"/>
    <w:lvlOverride w:ilvl="0">
      <w:startOverride w:val="1"/>
    </w:lvlOverride>
  </w:num>
  <w:num w:numId="43">
    <w:abstractNumId w:val="47"/>
  </w:num>
  <w:num w:numId="44">
    <w:abstractNumId w:val="32"/>
  </w:num>
  <w:num w:numId="45">
    <w:abstractNumId w:val="14"/>
  </w:num>
  <w:num w:numId="46">
    <w:abstractNumId w:val="19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3"/>
    <w:lvlOverride w:ilvl="0">
      <w:startOverride w:val="1"/>
    </w:lvlOverride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AA"/>
    <w:rsid w:val="00014332"/>
    <w:rsid w:val="00025C45"/>
    <w:rsid w:val="00030221"/>
    <w:rsid w:val="00080C2E"/>
    <w:rsid w:val="000C34DD"/>
    <w:rsid w:val="000E7184"/>
    <w:rsid w:val="000F14AA"/>
    <w:rsid w:val="000F3D27"/>
    <w:rsid w:val="00106765"/>
    <w:rsid w:val="0013443F"/>
    <w:rsid w:val="001359D2"/>
    <w:rsid w:val="00153DBF"/>
    <w:rsid w:val="00186E86"/>
    <w:rsid w:val="001B53F3"/>
    <w:rsid w:val="001C2AA0"/>
    <w:rsid w:val="002156F8"/>
    <w:rsid w:val="00231513"/>
    <w:rsid w:val="00257EA5"/>
    <w:rsid w:val="002D7B62"/>
    <w:rsid w:val="002E0EA4"/>
    <w:rsid w:val="002F1C0F"/>
    <w:rsid w:val="002F3BAA"/>
    <w:rsid w:val="00310852"/>
    <w:rsid w:val="003213A8"/>
    <w:rsid w:val="00321B38"/>
    <w:rsid w:val="00351A96"/>
    <w:rsid w:val="003830E7"/>
    <w:rsid w:val="003C5705"/>
    <w:rsid w:val="004266DE"/>
    <w:rsid w:val="004C096C"/>
    <w:rsid w:val="004F26CF"/>
    <w:rsid w:val="004F6D33"/>
    <w:rsid w:val="00526BE4"/>
    <w:rsid w:val="00592EC1"/>
    <w:rsid w:val="005D524B"/>
    <w:rsid w:val="005E0E06"/>
    <w:rsid w:val="0061315F"/>
    <w:rsid w:val="00680687"/>
    <w:rsid w:val="006828EC"/>
    <w:rsid w:val="006C4D47"/>
    <w:rsid w:val="006D265B"/>
    <w:rsid w:val="006F1B6A"/>
    <w:rsid w:val="006F51B3"/>
    <w:rsid w:val="00747356"/>
    <w:rsid w:val="0078203A"/>
    <w:rsid w:val="007D01E4"/>
    <w:rsid w:val="007E5ED3"/>
    <w:rsid w:val="008239AB"/>
    <w:rsid w:val="00824A3E"/>
    <w:rsid w:val="00842F29"/>
    <w:rsid w:val="00843AE9"/>
    <w:rsid w:val="0085633B"/>
    <w:rsid w:val="00863C2D"/>
    <w:rsid w:val="00893C54"/>
    <w:rsid w:val="008967EC"/>
    <w:rsid w:val="00896F0D"/>
    <w:rsid w:val="008A59B3"/>
    <w:rsid w:val="008D1D48"/>
    <w:rsid w:val="008F68E1"/>
    <w:rsid w:val="00903841"/>
    <w:rsid w:val="00986DB0"/>
    <w:rsid w:val="009A632B"/>
    <w:rsid w:val="009D445E"/>
    <w:rsid w:val="009E0F56"/>
    <w:rsid w:val="009E7A4A"/>
    <w:rsid w:val="00A05D31"/>
    <w:rsid w:val="00A13400"/>
    <w:rsid w:val="00A14A18"/>
    <w:rsid w:val="00A32FAA"/>
    <w:rsid w:val="00A42F88"/>
    <w:rsid w:val="00A53D96"/>
    <w:rsid w:val="00A80965"/>
    <w:rsid w:val="00A87F0C"/>
    <w:rsid w:val="00A947C1"/>
    <w:rsid w:val="00AD3D05"/>
    <w:rsid w:val="00B00066"/>
    <w:rsid w:val="00B73AC3"/>
    <w:rsid w:val="00BB5B67"/>
    <w:rsid w:val="00BE49E6"/>
    <w:rsid w:val="00BF4BBA"/>
    <w:rsid w:val="00C026CF"/>
    <w:rsid w:val="00C031E8"/>
    <w:rsid w:val="00C11E42"/>
    <w:rsid w:val="00C35D6F"/>
    <w:rsid w:val="00CD6A96"/>
    <w:rsid w:val="00CF68DC"/>
    <w:rsid w:val="00D15670"/>
    <w:rsid w:val="00D232A9"/>
    <w:rsid w:val="00DB6CB7"/>
    <w:rsid w:val="00DB73B8"/>
    <w:rsid w:val="00DD05CD"/>
    <w:rsid w:val="00DE3B6C"/>
    <w:rsid w:val="00DF62A1"/>
    <w:rsid w:val="00E328A0"/>
    <w:rsid w:val="00E77F19"/>
    <w:rsid w:val="00E82742"/>
    <w:rsid w:val="00E902F3"/>
    <w:rsid w:val="00EE1D7E"/>
    <w:rsid w:val="00EE3D89"/>
    <w:rsid w:val="00F11DE9"/>
    <w:rsid w:val="00F1377D"/>
    <w:rsid w:val="00F315A1"/>
    <w:rsid w:val="00F53381"/>
    <w:rsid w:val="00F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F3BAA"/>
    <w:pPr>
      <w:keepNext/>
      <w:outlineLvl w:val="1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B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2F3B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BA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F3BAA"/>
  </w:style>
  <w:style w:type="character" w:customStyle="1" w:styleId="TekstprzypisudolnegoZnak">
    <w:name w:val="Tekst przypisu dolnego Znak"/>
    <w:basedOn w:val="Domylnaczcionkaakapitu"/>
    <w:uiPriority w:val="99"/>
    <w:semiHidden/>
    <w:rsid w:val="002F3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2F3BAA"/>
    <w:rPr>
      <w:b/>
    </w:rPr>
  </w:style>
  <w:style w:type="paragraph" w:styleId="Tytu">
    <w:name w:val="Title"/>
    <w:basedOn w:val="Normalny"/>
    <w:link w:val="TytuZnak"/>
    <w:qFormat/>
    <w:rsid w:val="002F3BAA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F3BA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BAA"/>
    <w:rPr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BAA"/>
    <w:rPr>
      <w:rFonts w:ascii="Times New Roman" w:eastAsia="Times New Roman" w:hAnsi="Times New Roman" w:cs="Times New Roman"/>
      <w:sz w:val="28"/>
      <w:szCs w:val="20"/>
    </w:rPr>
  </w:style>
  <w:style w:type="character" w:customStyle="1" w:styleId="BezodstpwZnak">
    <w:name w:val="Bez odstępów Znak"/>
    <w:link w:val="Bezodstpw"/>
    <w:locked/>
    <w:rsid w:val="002F3BAA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2F3BA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3BAA"/>
    <w:pPr>
      <w:ind w:left="720"/>
      <w:contextualSpacing/>
    </w:pPr>
  </w:style>
  <w:style w:type="paragraph" w:customStyle="1" w:styleId="Bartek">
    <w:name w:val="Bartek"/>
    <w:basedOn w:val="Normalny"/>
    <w:uiPriority w:val="99"/>
    <w:rsid w:val="002F3BAA"/>
    <w:rPr>
      <w:sz w:val="28"/>
    </w:rPr>
  </w:style>
  <w:style w:type="character" w:styleId="Odwoanieprzypisudolnego">
    <w:name w:val="footnote reference"/>
    <w:semiHidden/>
    <w:unhideWhenUsed/>
    <w:rsid w:val="002F3BAA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2F3BA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F3BA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D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96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6C4D47"/>
    <w:rPr>
      <w:rFonts w:ascii="Courier New" w:eastAsia="MS Mincho" w:hAnsi="Courier New" w:cs="Courier New"/>
      <w:lang w:val="de-AT" w:eastAsia="ja-JP"/>
    </w:rPr>
  </w:style>
  <w:style w:type="character" w:customStyle="1" w:styleId="ZwykytekstZnak">
    <w:name w:val="Zwykły tekst Znak"/>
    <w:basedOn w:val="Domylnaczcionkaakapitu"/>
    <w:link w:val="Zwykytekst"/>
    <w:rsid w:val="006C4D47"/>
    <w:rPr>
      <w:rFonts w:ascii="Courier New" w:eastAsia="MS Mincho" w:hAnsi="Courier New" w:cs="Courier New"/>
      <w:sz w:val="20"/>
      <w:szCs w:val="20"/>
      <w:lang w:val="de-AT" w:eastAsia="ja-JP"/>
    </w:rPr>
  </w:style>
  <w:style w:type="paragraph" w:customStyle="1" w:styleId="Default">
    <w:name w:val="Default"/>
    <w:rsid w:val="00F53381"/>
    <w:pPr>
      <w:suppressAutoHyphens/>
      <w:autoSpaceDE w:val="0"/>
      <w:spacing w:after="0" w:line="240" w:lineRule="auto"/>
    </w:pPr>
    <w:rPr>
      <w:rFonts w:ascii="Siemens Sans" w:eastAsia="Calibri" w:hAnsi="Siemens Sans" w:cs="Siemens Sans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F3BAA"/>
    <w:pPr>
      <w:keepNext/>
      <w:outlineLvl w:val="1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B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2F3B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BA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F3BAA"/>
  </w:style>
  <w:style w:type="character" w:customStyle="1" w:styleId="TekstprzypisudolnegoZnak">
    <w:name w:val="Tekst przypisu dolnego Znak"/>
    <w:basedOn w:val="Domylnaczcionkaakapitu"/>
    <w:uiPriority w:val="99"/>
    <w:semiHidden/>
    <w:rsid w:val="002F3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2F3BAA"/>
    <w:rPr>
      <w:b/>
    </w:rPr>
  </w:style>
  <w:style w:type="paragraph" w:styleId="Tytu">
    <w:name w:val="Title"/>
    <w:basedOn w:val="Normalny"/>
    <w:link w:val="TytuZnak"/>
    <w:qFormat/>
    <w:rsid w:val="002F3BAA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F3BA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BAA"/>
    <w:rPr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BAA"/>
    <w:rPr>
      <w:rFonts w:ascii="Times New Roman" w:eastAsia="Times New Roman" w:hAnsi="Times New Roman" w:cs="Times New Roman"/>
      <w:sz w:val="28"/>
      <w:szCs w:val="20"/>
    </w:rPr>
  </w:style>
  <w:style w:type="character" w:customStyle="1" w:styleId="BezodstpwZnak">
    <w:name w:val="Bez odstępów Znak"/>
    <w:link w:val="Bezodstpw"/>
    <w:locked/>
    <w:rsid w:val="002F3BAA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2F3BA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3BAA"/>
    <w:pPr>
      <w:ind w:left="720"/>
      <w:contextualSpacing/>
    </w:pPr>
  </w:style>
  <w:style w:type="paragraph" w:customStyle="1" w:styleId="Bartek">
    <w:name w:val="Bartek"/>
    <w:basedOn w:val="Normalny"/>
    <w:uiPriority w:val="99"/>
    <w:rsid w:val="002F3BAA"/>
    <w:rPr>
      <w:sz w:val="28"/>
    </w:rPr>
  </w:style>
  <w:style w:type="character" w:styleId="Odwoanieprzypisudolnego">
    <w:name w:val="footnote reference"/>
    <w:semiHidden/>
    <w:unhideWhenUsed/>
    <w:rsid w:val="002F3BAA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2F3BA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F3BA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D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96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6C4D47"/>
    <w:rPr>
      <w:rFonts w:ascii="Courier New" w:eastAsia="MS Mincho" w:hAnsi="Courier New" w:cs="Courier New"/>
      <w:lang w:val="de-AT" w:eastAsia="ja-JP"/>
    </w:rPr>
  </w:style>
  <w:style w:type="character" w:customStyle="1" w:styleId="ZwykytekstZnak">
    <w:name w:val="Zwykły tekst Znak"/>
    <w:basedOn w:val="Domylnaczcionkaakapitu"/>
    <w:link w:val="Zwykytekst"/>
    <w:rsid w:val="006C4D47"/>
    <w:rPr>
      <w:rFonts w:ascii="Courier New" w:eastAsia="MS Mincho" w:hAnsi="Courier New" w:cs="Courier New"/>
      <w:sz w:val="20"/>
      <w:szCs w:val="20"/>
      <w:lang w:val="de-AT" w:eastAsia="ja-JP"/>
    </w:rPr>
  </w:style>
  <w:style w:type="paragraph" w:customStyle="1" w:styleId="Default">
    <w:name w:val="Default"/>
    <w:rsid w:val="00F53381"/>
    <w:pPr>
      <w:suppressAutoHyphens/>
      <w:autoSpaceDE w:val="0"/>
      <w:spacing w:after="0" w:line="240" w:lineRule="auto"/>
    </w:pPr>
    <w:rPr>
      <w:rFonts w:ascii="Siemens Sans" w:eastAsia="Calibri" w:hAnsi="Siemens Sans" w:cs="Siemens San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20</cp:revision>
  <cp:lastPrinted>2014-09-09T08:22:00Z</cp:lastPrinted>
  <dcterms:created xsi:type="dcterms:W3CDTF">2014-08-28T08:06:00Z</dcterms:created>
  <dcterms:modified xsi:type="dcterms:W3CDTF">2014-09-10T07:34:00Z</dcterms:modified>
</cp:coreProperties>
</file>