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E7" w:rsidRPr="00296CE7" w:rsidRDefault="00296CE7" w:rsidP="00296CE7">
      <w:pPr>
        <w:pStyle w:val="Nagwek"/>
        <w:tabs>
          <w:tab w:val="left" w:pos="708"/>
        </w:tabs>
        <w:jc w:val="right"/>
        <w:rPr>
          <w:b/>
          <w:snapToGrid w:val="0"/>
          <w:sz w:val="24"/>
          <w:szCs w:val="24"/>
        </w:rPr>
      </w:pPr>
      <w:bookmarkStart w:id="0" w:name="_GoBack"/>
      <w:r w:rsidRPr="00296CE7">
        <w:rPr>
          <w:b/>
          <w:snapToGrid w:val="0"/>
          <w:sz w:val="24"/>
          <w:szCs w:val="24"/>
        </w:rPr>
        <w:t>Załącznik nr 3</w:t>
      </w:r>
    </w:p>
    <w:p w:rsidR="00296CE7" w:rsidRPr="00296CE7" w:rsidRDefault="00296CE7" w:rsidP="00296CE7">
      <w:pPr>
        <w:pStyle w:val="Nagwek"/>
        <w:tabs>
          <w:tab w:val="left" w:pos="708"/>
        </w:tabs>
        <w:jc w:val="right"/>
        <w:rPr>
          <w:b/>
          <w:snapToGrid w:val="0"/>
          <w:sz w:val="24"/>
          <w:szCs w:val="24"/>
        </w:rPr>
      </w:pPr>
    </w:p>
    <w:p w:rsidR="00296CE7" w:rsidRPr="00296CE7" w:rsidRDefault="00296CE7" w:rsidP="00296CE7">
      <w:pPr>
        <w:jc w:val="center"/>
        <w:rPr>
          <w:b/>
          <w:szCs w:val="24"/>
        </w:rPr>
      </w:pPr>
      <w:r w:rsidRPr="00296CE7">
        <w:rPr>
          <w:b/>
          <w:szCs w:val="24"/>
        </w:rPr>
        <w:t xml:space="preserve">Wymagania dotyczące analizatora do oznaczania białek specyficznych metodą </w:t>
      </w:r>
      <w:proofErr w:type="spellStart"/>
      <w:r w:rsidRPr="00296CE7">
        <w:rPr>
          <w:b/>
          <w:szCs w:val="24"/>
        </w:rPr>
        <w:t>immunonefelometrii</w:t>
      </w:r>
      <w:proofErr w:type="spellEnd"/>
    </w:p>
    <w:p w:rsidR="00296CE7" w:rsidRPr="00296CE7" w:rsidRDefault="00296CE7" w:rsidP="00296CE7">
      <w:pPr>
        <w:pStyle w:val="Tekstpodstawowy3"/>
        <w:tabs>
          <w:tab w:val="left" w:pos="851"/>
          <w:tab w:val="left" w:pos="1418"/>
        </w:tabs>
        <w:rPr>
          <w:b/>
          <w:sz w:val="24"/>
          <w:szCs w:val="24"/>
        </w:rPr>
      </w:pPr>
      <w:r w:rsidRPr="00296CE7">
        <w:rPr>
          <w:b/>
          <w:sz w:val="24"/>
          <w:szCs w:val="24"/>
        </w:rPr>
        <w:t xml:space="preserve">     Producent/Firma: ………………………….             Kraj: ………………………………</w:t>
      </w:r>
    </w:p>
    <w:p w:rsidR="00296CE7" w:rsidRPr="00296CE7" w:rsidRDefault="00296CE7" w:rsidP="00296CE7">
      <w:pPr>
        <w:pStyle w:val="Tekstpodstawowy3"/>
        <w:tabs>
          <w:tab w:val="left" w:pos="851"/>
          <w:tab w:val="left" w:pos="1418"/>
        </w:tabs>
        <w:rPr>
          <w:b/>
          <w:sz w:val="24"/>
          <w:szCs w:val="24"/>
        </w:rPr>
      </w:pPr>
      <w:r w:rsidRPr="00296CE7">
        <w:rPr>
          <w:b/>
          <w:sz w:val="24"/>
          <w:szCs w:val="24"/>
        </w:rPr>
        <w:t xml:space="preserve">     Urządzenie typ: ……….…………………...               Rok produkcji: …………………...</w:t>
      </w:r>
    </w:p>
    <w:p w:rsidR="00296CE7" w:rsidRPr="00296CE7" w:rsidRDefault="00296CE7" w:rsidP="00296CE7">
      <w:pPr>
        <w:pStyle w:val="Tekstpodstawowy3"/>
        <w:tabs>
          <w:tab w:val="left" w:pos="851"/>
          <w:tab w:val="left" w:pos="1418"/>
        </w:tabs>
        <w:rPr>
          <w:b/>
          <w:sz w:val="24"/>
          <w:szCs w:val="24"/>
        </w:rPr>
      </w:pPr>
    </w:p>
    <w:tbl>
      <w:tblPr>
        <w:tblW w:w="1044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312"/>
        <w:gridCol w:w="3420"/>
      </w:tblGrid>
      <w:tr w:rsidR="00296CE7" w:rsidRPr="00296CE7" w:rsidTr="009E4F34">
        <w:tc>
          <w:tcPr>
            <w:tcW w:w="7020" w:type="dxa"/>
            <w:gridSpan w:val="2"/>
            <w:tcBorders>
              <w:bottom w:val="nil"/>
            </w:tcBorders>
            <w:vAlign w:val="center"/>
          </w:tcPr>
          <w:p w:rsidR="00296CE7" w:rsidRPr="00296CE7" w:rsidRDefault="00296CE7" w:rsidP="009E4F34">
            <w:pPr>
              <w:pStyle w:val="Tekstpodstawowy3"/>
              <w:jc w:val="center"/>
              <w:rPr>
                <w:b/>
                <w:sz w:val="24"/>
                <w:szCs w:val="24"/>
              </w:rPr>
            </w:pPr>
            <w:r w:rsidRPr="00296CE7">
              <w:rPr>
                <w:b/>
                <w:sz w:val="24"/>
                <w:szCs w:val="24"/>
              </w:rPr>
              <w:t>Warunki wymagane</w:t>
            </w:r>
          </w:p>
          <w:p w:rsidR="00296CE7" w:rsidRPr="00296CE7" w:rsidRDefault="00296CE7" w:rsidP="009E4F34">
            <w:pPr>
              <w:pStyle w:val="Tekstpodstawowy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nil"/>
            </w:tcBorders>
            <w:vAlign w:val="center"/>
          </w:tcPr>
          <w:p w:rsidR="00296CE7" w:rsidRPr="00296CE7" w:rsidRDefault="00296CE7" w:rsidP="009E4F34">
            <w:pPr>
              <w:pStyle w:val="Tekstpodstawowy3"/>
              <w:jc w:val="center"/>
              <w:rPr>
                <w:b/>
                <w:sz w:val="24"/>
                <w:szCs w:val="24"/>
              </w:rPr>
            </w:pPr>
            <w:r w:rsidRPr="00296CE7">
              <w:rPr>
                <w:b/>
                <w:sz w:val="24"/>
                <w:szCs w:val="24"/>
              </w:rPr>
              <w:t>Potwierdzenie spełnienia wymagań/</w:t>
            </w:r>
            <w:r w:rsidRPr="00296CE7">
              <w:rPr>
                <w:b/>
                <w:szCs w:val="24"/>
              </w:rPr>
              <w:t xml:space="preserve"> </w:t>
            </w:r>
            <w:r w:rsidRPr="00296CE7">
              <w:rPr>
                <w:b/>
                <w:sz w:val="24"/>
                <w:szCs w:val="24"/>
              </w:rPr>
              <w:t>Nr strony w materiałach informacyjnych</w:t>
            </w:r>
          </w:p>
        </w:tc>
      </w:tr>
      <w:tr w:rsidR="00296CE7" w:rsidRPr="00296CE7" w:rsidTr="009E4F34">
        <w:tc>
          <w:tcPr>
            <w:tcW w:w="10440" w:type="dxa"/>
            <w:gridSpan w:val="3"/>
          </w:tcPr>
          <w:p w:rsidR="00296CE7" w:rsidRPr="00296CE7" w:rsidRDefault="00296CE7" w:rsidP="009E4F34">
            <w:pPr>
              <w:pStyle w:val="Tekstpodstawowy3"/>
              <w:jc w:val="center"/>
              <w:rPr>
                <w:b/>
                <w:sz w:val="24"/>
                <w:szCs w:val="24"/>
              </w:rPr>
            </w:pPr>
            <w:r w:rsidRPr="00296CE7">
              <w:rPr>
                <w:b/>
                <w:sz w:val="24"/>
                <w:szCs w:val="24"/>
              </w:rPr>
              <w:t>ANALIZATOR (warunki graniczne)</w:t>
            </w:r>
          </w:p>
        </w:tc>
      </w:tr>
      <w:tr w:rsidR="00296CE7" w:rsidRPr="00296CE7" w:rsidTr="009E4F34">
        <w:tc>
          <w:tcPr>
            <w:tcW w:w="708" w:type="dxa"/>
          </w:tcPr>
          <w:p w:rsidR="00296CE7" w:rsidRPr="00296CE7" w:rsidRDefault="00296CE7" w:rsidP="009E4F34">
            <w:pPr>
              <w:jc w:val="center"/>
              <w:rPr>
                <w:szCs w:val="24"/>
              </w:rPr>
            </w:pPr>
            <w:r w:rsidRPr="00296CE7">
              <w:rPr>
                <w:szCs w:val="24"/>
              </w:rPr>
              <w:t>1.</w:t>
            </w:r>
          </w:p>
        </w:tc>
        <w:tc>
          <w:tcPr>
            <w:tcW w:w="6312" w:type="dxa"/>
          </w:tcPr>
          <w:p w:rsidR="00296CE7" w:rsidRPr="00296CE7" w:rsidRDefault="00296CE7" w:rsidP="009E4F34">
            <w:pPr>
              <w:rPr>
                <w:szCs w:val="24"/>
              </w:rPr>
            </w:pPr>
            <w:r w:rsidRPr="00296CE7">
              <w:rPr>
                <w:szCs w:val="24"/>
              </w:rPr>
              <w:t xml:space="preserve">Automatyczny analizator do oznaczania białek specyficznych metodą </w:t>
            </w:r>
            <w:proofErr w:type="spellStart"/>
            <w:r w:rsidRPr="00296CE7">
              <w:rPr>
                <w:szCs w:val="24"/>
              </w:rPr>
              <w:t>immunonefelometrii</w:t>
            </w:r>
            <w:proofErr w:type="spellEnd"/>
          </w:p>
        </w:tc>
        <w:tc>
          <w:tcPr>
            <w:tcW w:w="3420" w:type="dxa"/>
            <w:vAlign w:val="center"/>
          </w:tcPr>
          <w:p w:rsidR="00296CE7" w:rsidRPr="00296CE7" w:rsidRDefault="00296CE7" w:rsidP="009E4F34">
            <w:pPr>
              <w:pStyle w:val="Tekstpodstawowy3"/>
              <w:rPr>
                <w:b/>
                <w:sz w:val="24"/>
                <w:szCs w:val="24"/>
              </w:rPr>
            </w:pPr>
          </w:p>
        </w:tc>
      </w:tr>
      <w:tr w:rsidR="00296CE7" w:rsidRPr="00296CE7" w:rsidTr="009E4F34">
        <w:tc>
          <w:tcPr>
            <w:tcW w:w="708" w:type="dxa"/>
          </w:tcPr>
          <w:p w:rsidR="00296CE7" w:rsidRPr="00296CE7" w:rsidRDefault="00296CE7" w:rsidP="009E4F34">
            <w:pPr>
              <w:jc w:val="center"/>
              <w:rPr>
                <w:szCs w:val="24"/>
              </w:rPr>
            </w:pPr>
            <w:r w:rsidRPr="00296CE7">
              <w:rPr>
                <w:szCs w:val="24"/>
              </w:rPr>
              <w:t>2.</w:t>
            </w:r>
          </w:p>
        </w:tc>
        <w:tc>
          <w:tcPr>
            <w:tcW w:w="6312" w:type="dxa"/>
          </w:tcPr>
          <w:p w:rsidR="00296CE7" w:rsidRPr="00296CE7" w:rsidRDefault="00296CE7" w:rsidP="009E4F34">
            <w:pPr>
              <w:rPr>
                <w:szCs w:val="24"/>
              </w:rPr>
            </w:pPr>
            <w:r w:rsidRPr="00296CE7">
              <w:rPr>
                <w:szCs w:val="24"/>
              </w:rPr>
              <w:t>Kuwety wielokrotnego użytku</w:t>
            </w:r>
          </w:p>
        </w:tc>
        <w:tc>
          <w:tcPr>
            <w:tcW w:w="3420" w:type="dxa"/>
            <w:vAlign w:val="center"/>
          </w:tcPr>
          <w:p w:rsidR="00296CE7" w:rsidRPr="00296CE7" w:rsidRDefault="00296CE7" w:rsidP="009E4F34">
            <w:pPr>
              <w:pStyle w:val="Tekstpodstawowy3"/>
              <w:rPr>
                <w:b/>
                <w:sz w:val="24"/>
                <w:szCs w:val="24"/>
              </w:rPr>
            </w:pPr>
          </w:p>
        </w:tc>
      </w:tr>
      <w:tr w:rsidR="00296CE7" w:rsidRPr="00296CE7" w:rsidTr="009E4F34">
        <w:tc>
          <w:tcPr>
            <w:tcW w:w="708" w:type="dxa"/>
          </w:tcPr>
          <w:p w:rsidR="00296CE7" w:rsidRPr="00296CE7" w:rsidRDefault="00296CE7" w:rsidP="009E4F34">
            <w:pPr>
              <w:jc w:val="center"/>
              <w:rPr>
                <w:szCs w:val="24"/>
              </w:rPr>
            </w:pPr>
            <w:r w:rsidRPr="00296CE7">
              <w:rPr>
                <w:szCs w:val="24"/>
              </w:rPr>
              <w:t>3.</w:t>
            </w:r>
          </w:p>
        </w:tc>
        <w:tc>
          <w:tcPr>
            <w:tcW w:w="6312" w:type="dxa"/>
          </w:tcPr>
          <w:p w:rsidR="00296CE7" w:rsidRPr="00296CE7" w:rsidRDefault="00296CE7" w:rsidP="009E4F34">
            <w:pPr>
              <w:pStyle w:val="Tekstpodstawowy3"/>
              <w:rPr>
                <w:b/>
                <w:sz w:val="24"/>
                <w:szCs w:val="24"/>
              </w:rPr>
            </w:pPr>
            <w:r w:rsidRPr="00296CE7">
              <w:rPr>
                <w:sz w:val="24"/>
                <w:szCs w:val="24"/>
              </w:rPr>
              <w:t xml:space="preserve">Wielopunktowa kalibracja </w:t>
            </w:r>
          </w:p>
        </w:tc>
        <w:tc>
          <w:tcPr>
            <w:tcW w:w="3420" w:type="dxa"/>
            <w:vAlign w:val="center"/>
          </w:tcPr>
          <w:p w:rsidR="00296CE7" w:rsidRPr="00296CE7" w:rsidRDefault="00296CE7" w:rsidP="009E4F34">
            <w:pPr>
              <w:pStyle w:val="Tekstpodstawowy3"/>
              <w:jc w:val="center"/>
              <w:rPr>
                <w:b/>
                <w:sz w:val="24"/>
                <w:szCs w:val="24"/>
              </w:rPr>
            </w:pPr>
          </w:p>
        </w:tc>
      </w:tr>
      <w:tr w:rsidR="00296CE7" w:rsidRPr="00296CE7" w:rsidTr="009E4F34">
        <w:trPr>
          <w:trHeight w:val="56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96CE7" w:rsidRPr="00296CE7" w:rsidRDefault="00296CE7" w:rsidP="009E4F34">
            <w:pPr>
              <w:jc w:val="center"/>
              <w:rPr>
                <w:szCs w:val="24"/>
                <w:lang w:val="en-US"/>
              </w:rPr>
            </w:pPr>
            <w:r w:rsidRPr="00296CE7">
              <w:rPr>
                <w:szCs w:val="24"/>
                <w:lang w:val="en-US"/>
              </w:rPr>
              <w:t>4.</w:t>
            </w:r>
          </w:p>
        </w:tc>
        <w:tc>
          <w:tcPr>
            <w:tcW w:w="6312" w:type="dxa"/>
            <w:tcBorders>
              <w:top w:val="single" w:sz="4" w:space="0" w:color="auto"/>
              <w:bottom w:val="single" w:sz="4" w:space="0" w:color="auto"/>
            </w:tcBorders>
          </w:tcPr>
          <w:p w:rsidR="00296CE7" w:rsidRPr="00296CE7" w:rsidRDefault="00296CE7" w:rsidP="009E4F34">
            <w:pPr>
              <w:rPr>
                <w:szCs w:val="24"/>
                <w:lang w:val="en-US"/>
              </w:rPr>
            </w:pPr>
            <w:r w:rsidRPr="00296CE7">
              <w:rPr>
                <w:szCs w:val="24"/>
              </w:rPr>
              <w:t xml:space="preserve">Praca w systemie 24h/ dobę. </w:t>
            </w:r>
            <w:proofErr w:type="spellStart"/>
            <w:r w:rsidRPr="00296CE7">
              <w:rPr>
                <w:szCs w:val="24"/>
                <w:lang w:val="en-US"/>
              </w:rPr>
              <w:t>Tryb</w:t>
            </w:r>
            <w:proofErr w:type="spellEnd"/>
            <w:r w:rsidRPr="00296CE7">
              <w:rPr>
                <w:szCs w:val="24"/>
                <w:lang w:val="en-US"/>
              </w:rPr>
              <w:t xml:space="preserve"> random access, batch, stat.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CE7" w:rsidRPr="00296CE7" w:rsidRDefault="00296CE7" w:rsidP="009E4F34">
            <w:pPr>
              <w:pStyle w:val="Tekstpodstawowy3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296CE7" w:rsidRPr="00296CE7" w:rsidTr="009E4F34">
        <w:tc>
          <w:tcPr>
            <w:tcW w:w="708" w:type="dxa"/>
            <w:tcBorders>
              <w:top w:val="single" w:sz="4" w:space="0" w:color="auto"/>
            </w:tcBorders>
          </w:tcPr>
          <w:p w:rsidR="00296CE7" w:rsidRPr="00296CE7" w:rsidRDefault="00296CE7" w:rsidP="009E4F34">
            <w:pPr>
              <w:jc w:val="center"/>
              <w:rPr>
                <w:szCs w:val="24"/>
              </w:rPr>
            </w:pPr>
            <w:r w:rsidRPr="00296CE7">
              <w:rPr>
                <w:szCs w:val="24"/>
              </w:rPr>
              <w:t>5.</w:t>
            </w:r>
          </w:p>
        </w:tc>
        <w:tc>
          <w:tcPr>
            <w:tcW w:w="6312" w:type="dxa"/>
          </w:tcPr>
          <w:p w:rsidR="00296CE7" w:rsidRPr="00296CE7" w:rsidRDefault="00296CE7" w:rsidP="009E4F34">
            <w:pPr>
              <w:rPr>
                <w:szCs w:val="24"/>
              </w:rPr>
            </w:pPr>
            <w:r w:rsidRPr="00296CE7">
              <w:t xml:space="preserve">Możliwość przeprogramowania priorytetu próbki (na </w:t>
            </w:r>
            <w:proofErr w:type="spellStart"/>
            <w:r w:rsidRPr="00296CE7">
              <w:t>stat</w:t>
            </w:r>
            <w:proofErr w:type="spellEnd"/>
            <w:r w:rsidRPr="00296CE7">
              <w:t>) w trakcie pracy aparatu analizatora</w:t>
            </w:r>
          </w:p>
        </w:tc>
        <w:tc>
          <w:tcPr>
            <w:tcW w:w="3420" w:type="dxa"/>
            <w:vAlign w:val="center"/>
          </w:tcPr>
          <w:p w:rsidR="00296CE7" w:rsidRPr="00296CE7" w:rsidRDefault="00296CE7" w:rsidP="009E4F34">
            <w:pPr>
              <w:pStyle w:val="Tekstpodstawowy3"/>
              <w:jc w:val="center"/>
              <w:rPr>
                <w:sz w:val="24"/>
                <w:szCs w:val="24"/>
              </w:rPr>
            </w:pPr>
          </w:p>
        </w:tc>
      </w:tr>
      <w:tr w:rsidR="00296CE7" w:rsidRPr="00296CE7" w:rsidTr="009E4F34">
        <w:trPr>
          <w:trHeight w:val="280"/>
        </w:trPr>
        <w:tc>
          <w:tcPr>
            <w:tcW w:w="708" w:type="dxa"/>
          </w:tcPr>
          <w:p w:rsidR="00296CE7" w:rsidRPr="00296CE7" w:rsidRDefault="00296CE7" w:rsidP="009E4F34">
            <w:pPr>
              <w:jc w:val="center"/>
              <w:rPr>
                <w:szCs w:val="24"/>
              </w:rPr>
            </w:pPr>
            <w:r w:rsidRPr="00296CE7">
              <w:rPr>
                <w:szCs w:val="24"/>
              </w:rPr>
              <w:t>6.</w:t>
            </w:r>
          </w:p>
        </w:tc>
        <w:tc>
          <w:tcPr>
            <w:tcW w:w="6312" w:type="dxa"/>
          </w:tcPr>
          <w:p w:rsidR="00296CE7" w:rsidRPr="00296CE7" w:rsidRDefault="00296CE7" w:rsidP="009E4F34">
            <w:pPr>
              <w:rPr>
                <w:szCs w:val="24"/>
              </w:rPr>
            </w:pPr>
            <w:r w:rsidRPr="00296CE7">
              <w:rPr>
                <w:szCs w:val="24"/>
              </w:rPr>
              <w:t>Możliwość oznaczania w różnych płynach ustrojowych: surowicy, osoczu, PMR, moczu</w:t>
            </w:r>
          </w:p>
        </w:tc>
        <w:tc>
          <w:tcPr>
            <w:tcW w:w="3420" w:type="dxa"/>
          </w:tcPr>
          <w:p w:rsidR="00296CE7" w:rsidRPr="00296CE7" w:rsidRDefault="00296CE7" w:rsidP="009E4F34">
            <w:pPr>
              <w:rPr>
                <w:szCs w:val="24"/>
              </w:rPr>
            </w:pPr>
          </w:p>
        </w:tc>
      </w:tr>
      <w:tr w:rsidR="00296CE7" w:rsidRPr="00296CE7" w:rsidTr="009E4F34">
        <w:tc>
          <w:tcPr>
            <w:tcW w:w="708" w:type="dxa"/>
            <w:tcBorders>
              <w:top w:val="single" w:sz="4" w:space="0" w:color="auto"/>
            </w:tcBorders>
          </w:tcPr>
          <w:p w:rsidR="00296CE7" w:rsidRPr="00296CE7" w:rsidRDefault="00296CE7" w:rsidP="009E4F34">
            <w:pPr>
              <w:jc w:val="center"/>
              <w:rPr>
                <w:szCs w:val="24"/>
              </w:rPr>
            </w:pPr>
            <w:r w:rsidRPr="00296CE7">
              <w:rPr>
                <w:szCs w:val="24"/>
              </w:rPr>
              <w:t>7.</w:t>
            </w:r>
          </w:p>
        </w:tc>
        <w:tc>
          <w:tcPr>
            <w:tcW w:w="6312" w:type="dxa"/>
            <w:tcBorders>
              <w:top w:val="single" w:sz="4" w:space="0" w:color="auto"/>
            </w:tcBorders>
          </w:tcPr>
          <w:p w:rsidR="00296CE7" w:rsidRPr="00296CE7" w:rsidRDefault="00296CE7" w:rsidP="009E4F34">
            <w:pPr>
              <w:rPr>
                <w:szCs w:val="24"/>
              </w:rPr>
            </w:pPr>
            <w:r w:rsidRPr="00296CE7">
              <w:rPr>
                <w:szCs w:val="24"/>
              </w:rPr>
              <w:t>Identyfikacja próbek, odczynników, standardów, kontroli przy pomocy kodu kreskowego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296CE7" w:rsidRPr="00296CE7" w:rsidRDefault="00296CE7" w:rsidP="009E4F34">
            <w:pPr>
              <w:pStyle w:val="Tekstpodstawowy3"/>
              <w:jc w:val="center"/>
              <w:rPr>
                <w:b/>
                <w:sz w:val="24"/>
                <w:szCs w:val="24"/>
              </w:rPr>
            </w:pPr>
          </w:p>
        </w:tc>
      </w:tr>
      <w:tr w:rsidR="00296CE7" w:rsidRPr="00296CE7" w:rsidTr="009E4F34">
        <w:tc>
          <w:tcPr>
            <w:tcW w:w="708" w:type="dxa"/>
          </w:tcPr>
          <w:p w:rsidR="00296CE7" w:rsidRPr="00296CE7" w:rsidRDefault="00296CE7" w:rsidP="009E4F34">
            <w:pPr>
              <w:jc w:val="center"/>
              <w:rPr>
                <w:szCs w:val="24"/>
              </w:rPr>
            </w:pPr>
            <w:r w:rsidRPr="00296CE7">
              <w:rPr>
                <w:szCs w:val="24"/>
              </w:rPr>
              <w:t>8.</w:t>
            </w:r>
          </w:p>
        </w:tc>
        <w:tc>
          <w:tcPr>
            <w:tcW w:w="6312" w:type="dxa"/>
          </w:tcPr>
          <w:p w:rsidR="00296CE7" w:rsidRPr="00296CE7" w:rsidRDefault="00296CE7" w:rsidP="009E4F34">
            <w:pPr>
              <w:rPr>
                <w:szCs w:val="24"/>
              </w:rPr>
            </w:pPr>
            <w:r w:rsidRPr="00296CE7">
              <w:rPr>
                <w:szCs w:val="24"/>
              </w:rPr>
              <w:t>Trzy zakresy mierzalne kontroli (wysoki, średni, niski)</w:t>
            </w:r>
          </w:p>
        </w:tc>
        <w:tc>
          <w:tcPr>
            <w:tcW w:w="3420" w:type="dxa"/>
            <w:vAlign w:val="center"/>
          </w:tcPr>
          <w:p w:rsidR="00296CE7" w:rsidRPr="00296CE7" w:rsidRDefault="00296CE7" w:rsidP="009E4F34">
            <w:pPr>
              <w:pStyle w:val="Tekstpodstawowy3"/>
              <w:jc w:val="center"/>
              <w:rPr>
                <w:b/>
                <w:sz w:val="24"/>
                <w:szCs w:val="24"/>
              </w:rPr>
            </w:pPr>
          </w:p>
        </w:tc>
      </w:tr>
      <w:tr w:rsidR="00296CE7" w:rsidRPr="00296CE7" w:rsidTr="009E4F34">
        <w:trPr>
          <w:trHeight w:val="538"/>
        </w:trPr>
        <w:tc>
          <w:tcPr>
            <w:tcW w:w="708" w:type="dxa"/>
            <w:tcBorders>
              <w:left w:val="single" w:sz="4" w:space="0" w:color="auto"/>
            </w:tcBorders>
          </w:tcPr>
          <w:p w:rsidR="00296CE7" w:rsidRPr="00296CE7" w:rsidRDefault="00296CE7" w:rsidP="009E4F34">
            <w:pPr>
              <w:jc w:val="center"/>
              <w:rPr>
                <w:szCs w:val="24"/>
              </w:rPr>
            </w:pPr>
            <w:r w:rsidRPr="00296CE7">
              <w:rPr>
                <w:szCs w:val="24"/>
              </w:rPr>
              <w:t>9.</w:t>
            </w:r>
          </w:p>
        </w:tc>
        <w:tc>
          <w:tcPr>
            <w:tcW w:w="6312" w:type="dxa"/>
          </w:tcPr>
          <w:p w:rsidR="00296CE7" w:rsidRPr="00296CE7" w:rsidRDefault="00296CE7" w:rsidP="009E4F34">
            <w:pPr>
              <w:rPr>
                <w:szCs w:val="24"/>
              </w:rPr>
            </w:pPr>
            <w:r w:rsidRPr="00296CE7">
              <w:rPr>
                <w:szCs w:val="24"/>
              </w:rPr>
              <w:t>Program dekontaminacji</w:t>
            </w:r>
          </w:p>
        </w:tc>
        <w:tc>
          <w:tcPr>
            <w:tcW w:w="3420" w:type="dxa"/>
            <w:vAlign w:val="center"/>
          </w:tcPr>
          <w:p w:rsidR="00296CE7" w:rsidRPr="00296CE7" w:rsidRDefault="00296CE7" w:rsidP="009E4F34">
            <w:pPr>
              <w:pStyle w:val="Tekstpodstawowy3"/>
              <w:jc w:val="center"/>
              <w:rPr>
                <w:b/>
                <w:sz w:val="24"/>
                <w:szCs w:val="24"/>
              </w:rPr>
            </w:pPr>
          </w:p>
        </w:tc>
      </w:tr>
      <w:tr w:rsidR="00296CE7" w:rsidRPr="00296CE7" w:rsidTr="009E4F34">
        <w:trPr>
          <w:trHeight w:val="538"/>
        </w:trPr>
        <w:tc>
          <w:tcPr>
            <w:tcW w:w="708" w:type="dxa"/>
            <w:tcBorders>
              <w:left w:val="single" w:sz="4" w:space="0" w:color="auto"/>
            </w:tcBorders>
          </w:tcPr>
          <w:p w:rsidR="00296CE7" w:rsidRPr="00296CE7" w:rsidRDefault="00296CE7" w:rsidP="009E4F34">
            <w:pPr>
              <w:jc w:val="center"/>
              <w:rPr>
                <w:szCs w:val="24"/>
              </w:rPr>
            </w:pPr>
            <w:r w:rsidRPr="00296CE7">
              <w:rPr>
                <w:szCs w:val="24"/>
              </w:rPr>
              <w:t>10.</w:t>
            </w:r>
          </w:p>
        </w:tc>
        <w:tc>
          <w:tcPr>
            <w:tcW w:w="6312" w:type="dxa"/>
          </w:tcPr>
          <w:p w:rsidR="00296CE7" w:rsidRPr="00296CE7" w:rsidRDefault="00296CE7" w:rsidP="009E4F34">
            <w:pPr>
              <w:rPr>
                <w:szCs w:val="24"/>
              </w:rPr>
            </w:pPr>
            <w:r w:rsidRPr="00296CE7">
              <w:rPr>
                <w:szCs w:val="24"/>
              </w:rPr>
              <w:t>Automatyczne powtarzanie  w przypadku wyniku błędnego lub wykraczającego poza zakres liniowość</w:t>
            </w:r>
          </w:p>
        </w:tc>
        <w:tc>
          <w:tcPr>
            <w:tcW w:w="3420" w:type="dxa"/>
            <w:vAlign w:val="center"/>
          </w:tcPr>
          <w:p w:rsidR="00296CE7" w:rsidRPr="00296CE7" w:rsidRDefault="00296CE7" w:rsidP="009E4F34">
            <w:pPr>
              <w:pStyle w:val="Tekstpodstawowy3"/>
              <w:jc w:val="center"/>
              <w:rPr>
                <w:b/>
                <w:sz w:val="24"/>
                <w:szCs w:val="24"/>
              </w:rPr>
            </w:pPr>
          </w:p>
        </w:tc>
      </w:tr>
      <w:tr w:rsidR="00296CE7" w:rsidRPr="00296CE7" w:rsidTr="009E4F34">
        <w:tc>
          <w:tcPr>
            <w:tcW w:w="708" w:type="dxa"/>
          </w:tcPr>
          <w:p w:rsidR="00296CE7" w:rsidRPr="00296CE7" w:rsidRDefault="00296CE7" w:rsidP="009E4F34">
            <w:pPr>
              <w:jc w:val="center"/>
              <w:rPr>
                <w:szCs w:val="24"/>
              </w:rPr>
            </w:pPr>
            <w:r w:rsidRPr="00296CE7">
              <w:rPr>
                <w:szCs w:val="24"/>
              </w:rPr>
              <w:t>11.</w:t>
            </w:r>
          </w:p>
        </w:tc>
        <w:tc>
          <w:tcPr>
            <w:tcW w:w="6312" w:type="dxa"/>
          </w:tcPr>
          <w:p w:rsidR="00296CE7" w:rsidRPr="00296CE7" w:rsidRDefault="00296CE7" w:rsidP="009E4F34">
            <w:pPr>
              <w:rPr>
                <w:szCs w:val="24"/>
              </w:rPr>
            </w:pPr>
            <w:r w:rsidRPr="00296CE7">
              <w:rPr>
                <w:szCs w:val="24"/>
              </w:rPr>
              <w:t>Program kontroli jakości</w:t>
            </w:r>
          </w:p>
        </w:tc>
        <w:tc>
          <w:tcPr>
            <w:tcW w:w="3420" w:type="dxa"/>
            <w:vAlign w:val="center"/>
          </w:tcPr>
          <w:p w:rsidR="00296CE7" w:rsidRPr="00296CE7" w:rsidRDefault="00296CE7" w:rsidP="009E4F34">
            <w:pPr>
              <w:pStyle w:val="Tekstpodstawowy3"/>
              <w:jc w:val="center"/>
              <w:rPr>
                <w:b/>
                <w:sz w:val="24"/>
                <w:szCs w:val="24"/>
              </w:rPr>
            </w:pPr>
          </w:p>
        </w:tc>
      </w:tr>
      <w:tr w:rsidR="00296CE7" w:rsidRPr="00296CE7" w:rsidTr="009E4F34">
        <w:tc>
          <w:tcPr>
            <w:tcW w:w="708" w:type="dxa"/>
          </w:tcPr>
          <w:p w:rsidR="00296CE7" w:rsidRPr="00296CE7" w:rsidRDefault="00296CE7" w:rsidP="009E4F34">
            <w:pPr>
              <w:jc w:val="center"/>
              <w:rPr>
                <w:szCs w:val="24"/>
              </w:rPr>
            </w:pPr>
            <w:r w:rsidRPr="00296CE7">
              <w:rPr>
                <w:szCs w:val="24"/>
              </w:rPr>
              <w:t>12.</w:t>
            </w:r>
          </w:p>
        </w:tc>
        <w:tc>
          <w:tcPr>
            <w:tcW w:w="6312" w:type="dxa"/>
          </w:tcPr>
          <w:p w:rsidR="00296CE7" w:rsidRPr="00296CE7" w:rsidRDefault="00296CE7" w:rsidP="009E4F34">
            <w:pPr>
              <w:rPr>
                <w:szCs w:val="24"/>
              </w:rPr>
            </w:pPr>
            <w:r w:rsidRPr="00296CE7">
              <w:rPr>
                <w:szCs w:val="24"/>
              </w:rPr>
              <w:t>Zarządzanie odczynnikami: informacja o ilości odczynnika pozostającego do dyspozycji użytkownika</w:t>
            </w:r>
          </w:p>
        </w:tc>
        <w:tc>
          <w:tcPr>
            <w:tcW w:w="3420" w:type="dxa"/>
            <w:vAlign w:val="center"/>
          </w:tcPr>
          <w:p w:rsidR="00296CE7" w:rsidRPr="00296CE7" w:rsidRDefault="00296CE7" w:rsidP="009E4F34">
            <w:pPr>
              <w:pStyle w:val="Tekstpodstawowy3"/>
              <w:jc w:val="center"/>
              <w:rPr>
                <w:b/>
                <w:sz w:val="24"/>
                <w:szCs w:val="24"/>
              </w:rPr>
            </w:pPr>
          </w:p>
        </w:tc>
      </w:tr>
      <w:tr w:rsidR="00296CE7" w:rsidRPr="00296CE7" w:rsidTr="009E4F34">
        <w:tc>
          <w:tcPr>
            <w:tcW w:w="708" w:type="dxa"/>
          </w:tcPr>
          <w:p w:rsidR="00296CE7" w:rsidRPr="00296CE7" w:rsidRDefault="00296CE7" w:rsidP="009E4F34">
            <w:pPr>
              <w:jc w:val="center"/>
              <w:rPr>
                <w:szCs w:val="24"/>
              </w:rPr>
            </w:pPr>
            <w:r w:rsidRPr="00296CE7">
              <w:rPr>
                <w:szCs w:val="24"/>
              </w:rPr>
              <w:t>13.</w:t>
            </w:r>
          </w:p>
        </w:tc>
        <w:tc>
          <w:tcPr>
            <w:tcW w:w="6312" w:type="dxa"/>
          </w:tcPr>
          <w:p w:rsidR="00296CE7" w:rsidRPr="00296CE7" w:rsidRDefault="00296CE7" w:rsidP="009E4F34">
            <w:pPr>
              <w:rPr>
                <w:szCs w:val="24"/>
              </w:rPr>
            </w:pPr>
            <w:r w:rsidRPr="00296CE7">
              <w:rPr>
                <w:szCs w:val="24"/>
              </w:rPr>
              <w:t xml:space="preserve">Specyfikacja dotycząca komputera sterującego oraz LSI załącznik nr 4, nr 5 , nr 6 </w:t>
            </w:r>
          </w:p>
        </w:tc>
        <w:tc>
          <w:tcPr>
            <w:tcW w:w="3420" w:type="dxa"/>
            <w:vAlign w:val="center"/>
          </w:tcPr>
          <w:p w:rsidR="00296CE7" w:rsidRPr="00296CE7" w:rsidRDefault="00296CE7" w:rsidP="009E4F34">
            <w:pPr>
              <w:pStyle w:val="Tekstpodstawowy3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96CE7" w:rsidRPr="00296CE7" w:rsidRDefault="00296CE7" w:rsidP="00296CE7">
      <w:pPr>
        <w:pStyle w:val="Bartek"/>
        <w:spacing w:line="360" w:lineRule="atLeast"/>
        <w:rPr>
          <w:rFonts w:eastAsia="Calibri"/>
          <w:b/>
          <w:snapToGrid w:val="0"/>
          <w:sz w:val="24"/>
          <w:szCs w:val="24"/>
          <w:lang w:eastAsia="en-US"/>
        </w:rPr>
      </w:pPr>
    </w:p>
    <w:p w:rsidR="00296CE7" w:rsidRPr="00296CE7" w:rsidRDefault="00296CE7" w:rsidP="00296CE7">
      <w:pPr>
        <w:pStyle w:val="Bartek"/>
        <w:spacing w:line="360" w:lineRule="atLeast"/>
        <w:rPr>
          <w:rFonts w:eastAsia="Calibri"/>
          <w:b/>
          <w:snapToGrid w:val="0"/>
          <w:sz w:val="24"/>
          <w:szCs w:val="24"/>
          <w:lang w:eastAsia="en-US"/>
        </w:rPr>
      </w:pPr>
    </w:p>
    <w:p w:rsidR="00296CE7" w:rsidRPr="00296CE7" w:rsidRDefault="00296CE7" w:rsidP="00296CE7">
      <w:pPr>
        <w:pStyle w:val="Bartek"/>
        <w:spacing w:line="360" w:lineRule="atLeast"/>
        <w:rPr>
          <w:rFonts w:eastAsia="Calibri"/>
          <w:b/>
          <w:snapToGrid w:val="0"/>
          <w:sz w:val="24"/>
          <w:szCs w:val="24"/>
          <w:lang w:eastAsia="en-US"/>
        </w:rPr>
      </w:pPr>
    </w:p>
    <w:p w:rsidR="00296CE7" w:rsidRPr="00296CE7" w:rsidRDefault="00296CE7" w:rsidP="00296CE7">
      <w:pPr>
        <w:pStyle w:val="Bartek"/>
        <w:spacing w:line="360" w:lineRule="atLeast"/>
        <w:rPr>
          <w:sz w:val="18"/>
        </w:rPr>
      </w:pPr>
      <w:r w:rsidRPr="00296CE7">
        <w:rPr>
          <w:sz w:val="18"/>
        </w:rPr>
        <w:t>……………….…dnia……………                                              ………...............................................................................</w:t>
      </w:r>
    </w:p>
    <w:p w:rsidR="00296CE7" w:rsidRPr="00296CE7" w:rsidRDefault="00296CE7" w:rsidP="00296CE7">
      <w:pPr>
        <w:pStyle w:val="Legenda"/>
        <w:rPr>
          <w:b w:val="0"/>
        </w:rPr>
      </w:pPr>
      <w:r w:rsidRPr="00296CE7">
        <w:rPr>
          <w:b w:val="0"/>
        </w:rPr>
        <w:t xml:space="preserve">                                                                                           (podpis i  pieczęć osób wskazanych w dokumencie</w:t>
      </w:r>
    </w:p>
    <w:p w:rsidR="00296CE7" w:rsidRPr="00296CE7" w:rsidRDefault="00296CE7" w:rsidP="00296CE7">
      <w:pPr>
        <w:pStyle w:val="Legenda"/>
        <w:rPr>
          <w:b w:val="0"/>
        </w:rPr>
      </w:pPr>
      <w:r w:rsidRPr="00296CE7">
        <w:rPr>
          <w:b w:val="0"/>
        </w:rPr>
        <w:t xml:space="preserve">                                                                                      uprawniającym do występowania w obrocie prawny lub </w:t>
      </w:r>
    </w:p>
    <w:p w:rsidR="00296CE7" w:rsidRPr="00296CE7" w:rsidRDefault="00296CE7" w:rsidP="00296CE7">
      <w:pPr>
        <w:pStyle w:val="Legenda"/>
        <w:rPr>
          <w:b w:val="0"/>
        </w:rPr>
      </w:pPr>
      <w:r w:rsidRPr="00296CE7">
        <w:rPr>
          <w:b w:val="0"/>
        </w:rPr>
        <w:t xml:space="preserve">                                                                                                          posiadających pełnomocnictwo)</w:t>
      </w:r>
    </w:p>
    <w:bookmarkEnd w:id="0"/>
    <w:p w:rsidR="009E7A4A" w:rsidRPr="00296CE7" w:rsidRDefault="009E7A4A">
      <w:pPr>
        <w:rPr>
          <w:b/>
          <w:snapToGrid w:val="0"/>
          <w:szCs w:val="24"/>
        </w:rPr>
      </w:pPr>
    </w:p>
    <w:sectPr w:rsidR="009E7A4A" w:rsidRPr="00296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E7"/>
    <w:rsid w:val="00296CE7"/>
    <w:rsid w:val="009E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CE7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96CE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96C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nhideWhenUsed/>
    <w:qFormat/>
    <w:rsid w:val="00296CE7"/>
    <w:pPr>
      <w:spacing w:after="0" w:line="240" w:lineRule="auto"/>
    </w:pPr>
    <w:rPr>
      <w:rFonts w:eastAsia="Times New Roman"/>
      <w:b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96CE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96CE7"/>
    <w:pPr>
      <w:spacing w:after="120" w:line="240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96CE7"/>
    <w:rPr>
      <w:rFonts w:ascii="Times New Roman" w:eastAsia="Calibri" w:hAnsi="Times New Roman" w:cs="Times New Roman"/>
      <w:sz w:val="16"/>
      <w:szCs w:val="16"/>
    </w:rPr>
  </w:style>
  <w:style w:type="paragraph" w:customStyle="1" w:styleId="Bartek">
    <w:name w:val="Bartek"/>
    <w:basedOn w:val="Normalny"/>
    <w:rsid w:val="00296CE7"/>
    <w:pPr>
      <w:spacing w:after="0" w:line="240" w:lineRule="auto"/>
    </w:pPr>
    <w:rPr>
      <w:rFonts w:eastAsia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CE7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96CE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96C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nhideWhenUsed/>
    <w:qFormat/>
    <w:rsid w:val="00296CE7"/>
    <w:pPr>
      <w:spacing w:after="0" w:line="240" w:lineRule="auto"/>
    </w:pPr>
    <w:rPr>
      <w:rFonts w:eastAsia="Times New Roman"/>
      <w:b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96CE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96CE7"/>
    <w:pPr>
      <w:spacing w:after="120" w:line="240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96CE7"/>
    <w:rPr>
      <w:rFonts w:ascii="Times New Roman" w:eastAsia="Calibri" w:hAnsi="Times New Roman" w:cs="Times New Roman"/>
      <w:sz w:val="16"/>
      <w:szCs w:val="16"/>
    </w:rPr>
  </w:style>
  <w:style w:type="paragraph" w:customStyle="1" w:styleId="Bartek">
    <w:name w:val="Bartek"/>
    <w:basedOn w:val="Normalny"/>
    <w:rsid w:val="00296CE7"/>
    <w:pPr>
      <w:spacing w:after="0" w:line="240" w:lineRule="auto"/>
    </w:pPr>
    <w:rPr>
      <w:rFonts w:eastAsia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Netcom 15</dc:creator>
  <cp:lastModifiedBy>Netcom 15</cp:lastModifiedBy>
  <cp:revision>1</cp:revision>
  <dcterms:created xsi:type="dcterms:W3CDTF">2010-10-19T08:02:00Z</dcterms:created>
  <dcterms:modified xsi:type="dcterms:W3CDTF">2010-10-19T08:02:00Z</dcterms:modified>
</cp:coreProperties>
</file>