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6B42A0" w:rsidRPr="008015D0" w:rsidRDefault="006B42A0" w:rsidP="006B42A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A02B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633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6B42A0" w:rsidP="006B42A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4A02BB" w:rsidRPr="00A04B61" w:rsidRDefault="004A02BB" w:rsidP="004A02BB">
      <w:pPr>
        <w:numPr>
          <w:ilvl w:val="0"/>
          <w:numId w:val="47"/>
        </w:numPr>
        <w:ind w:left="709"/>
        <w:jc w:val="both"/>
        <w:rPr>
          <w:rFonts w:eastAsia="Calibri"/>
          <w:color w:val="000000"/>
          <w:sz w:val="24"/>
          <w:szCs w:val="22"/>
        </w:rPr>
      </w:pPr>
      <w:r w:rsidRPr="00A04B61">
        <w:rPr>
          <w:rFonts w:eastAsia="Calibri"/>
          <w:color w:val="000000"/>
          <w:sz w:val="24"/>
          <w:szCs w:val="22"/>
        </w:rPr>
        <w:t xml:space="preserve">obowiązki lekarza neurochirurga w godzinach ordynacji podstawowej </w:t>
      </w:r>
    </w:p>
    <w:p w:rsidR="004A02BB" w:rsidRPr="00A04B61" w:rsidRDefault="004A02BB" w:rsidP="004A02BB">
      <w:pPr>
        <w:numPr>
          <w:ilvl w:val="0"/>
          <w:numId w:val="47"/>
        </w:numPr>
        <w:ind w:left="709"/>
        <w:jc w:val="both"/>
        <w:rPr>
          <w:rFonts w:eastAsia="Calibri"/>
          <w:color w:val="000000"/>
          <w:sz w:val="24"/>
          <w:szCs w:val="22"/>
        </w:rPr>
      </w:pPr>
      <w:r w:rsidRPr="00A04B61">
        <w:rPr>
          <w:rFonts w:eastAsia="Calibri"/>
          <w:color w:val="000000"/>
          <w:sz w:val="24"/>
          <w:szCs w:val="22"/>
        </w:rPr>
        <w:t>funkcja koordynatora pakietu onkologicznego ( DILO )</w:t>
      </w:r>
      <w:r>
        <w:rPr>
          <w:rFonts w:eastAsia="Calibri"/>
          <w:color w:val="000000"/>
          <w:sz w:val="24"/>
          <w:szCs w:val="22"/>
        </w:rPr>
        <w:t xml:space="preserve"> oraz udział w Pakiecie</w:t>
      </w:r>
    </w:p>
    <w:p w:rsidR="004A02BB" w:rsidRPr="00A04B61" w:rsidRDefault="004A02BB" w:rsidP="004A02BB">
      <w:pPr>
        <w:numPr>
          <w:ilvl w:val="0"/>
          <w:numId w:val="47"/>
        </w:numPr>
        <w:ind w:left="709"/>
        <w:jc w:val="both"/>
        <w:rPr>
          <w:rFonts w:eastAsia="Calibri"/>
          <w:color w:val="000000"/>
          <w:sz w:val="24"/>
          <w:szCs w:val="22"/>
        </w:rPr>
      </w:pPr>
      <w:r w:rsidRPr="00A04B61">
        <w:rPr>
          <w:rFonts w:eastAsia="Calibri"/>
          <w:color w:val="000000"/>
          <w:sz w:val="24"/>
          <w:szCs w:val="22"/>
        </w:rPr>
        <w:t>dyżury medyczne w Klinicznym Oddziale Neurochirurgicznym</w:t>
      </w:r>
      <w:r w:rsidR="004403B2">
        <w:rPr>
          <w:rFonts w:eastAsia="Calibri"/>
          <w:color w:val="000000"/>
          <w:sz w:val="24"/>
          <w:szCs w:val="22"/>
        </w:rPr>
        <w:t xml:space="preserve"> z Pododdziałem Neurochirurgii Onkologicznej </w:t>
      </w:r>
    </w:p>
    <w:p w:rsidR="004A02BB" w:rsidRDefault="004A02BB" w:rsidP="004A02BB">
      <w:pPr>
        <w:numPr>
          <w:ilvl w:val="0"/>
          <w:numId w:val="47"/>
        </w:numPr>
        <w:ind w:left="709"/>
        <w:jc w:val="both"/>
        <w:rPr>
          <w:rFonts w:eastAsia="Calibri"/>
          <w:color w:val="000000"/>
          <w:sz w:val="24"/>
          <w:szCs w:val="22"/>
        </w:rPr>
      </w:pPr>
      <w:r w:rsidRPr="00A04B61">
        <w:rPr>
          <w:rFonts w:eastAsia="Calibri"/>
          <w:color w:val="000000"/>
          <w:sz w:val="24"/>
          <w:szCs w:val="22"/>
        </w:rPr>
        <w:t>dyżury pod telefonem</w:t>
      </w:r>
    </w:p>
    <w:p w:rsidR="004A02BB" w:rsidRDefault="004A02BB" w:rsidP="004A02BB">
      <w:pPr>
        <w:numPr>
          <w:ilvl w:val="0"/>
          <w:numId w:val="47"/>
        </w:numPr>
        <w:ind w:left="709"/>
        <w:jc w:val="both"/>
        <w:rPr>
          <w:rFonts w:eastAsia="Calibri"/>
          <w:color w:val="000000"/>
          <w:sz w:val="24"/>
          <w:szCs w:val="22"/>
        </w:rPr>
      </w:pPr>
      <w:r>
        <w:rPr>
          <w:rFonts w:eastAsia="Calibri"/>
          <w:color w:val="000000"/>
          <w:sz w:val="24"/>
          <w:szCs w:val="22"/>
        </w:rPr>
        <w:t>udzielanie świadczeń w Poradni AOS,</w:t>
      </w:r>
    </w:p>
    <w:p w:rsidR="004A02BB" w:rsidRPr="00A6573A" w:rsidRDefault="004A02BB" w:rsidP="004A02BB">
      <w:pPr>
        <w:numPr>
          <w:ilvl w:val="0"/>
          <w:numId w:val="47"/>
        </w:numPr>
        <w:ind w:left="709"/>
        <w:jc w:val="both"/>
        <w:rPr>
          <w:rFonts w:eastAsia="Calibri"/>
          <w:color w:val="000000"/>
          <w:sz w:val="24"/>
          <w:szCs w:val="22"/>
        </w:rPr>
      </w:pPr>
      <w:r>
        <w:rPr>
          <w:rFonts w:eastAsia="Calibri"/>
          <w:color w:val="000000"/>
          <w:sz w:val="24"/>
          <w:szCs w:val="22"/>
        </w:rPr>
        <w:t>udział w identyfikacji dawcy zmarłego,</w:t>
      </w:r>
    </w:p>
    <w:p w:rsidR="0035417C" w:rsidRPr="00C35F98" w:rsidRDefault="004A02BB" w:rsidP="004A02BB">
      <w:pPr>
        <w:numPr>
          <w:ilvl w:val="0"/>
          <w:numId w:val="47"/>
        </w:numPr>
        <w:ind w:left="709"/>
        <w:jc w:val="both"/>
        <w:rPr>
          <w:lang w:eastAsia="pl-PL"/>
        </w:rPr>
      </w:pPr>
      <w:r w:rsidRPr="00ED07FC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  <w:r w:rsidR="0035417C" w:rsidRPr="004A02BB">
        <w:rPr>
          <w:color w:val="000000"/>
          <w:sz w:val="24"/>
          <w:szCs w:val="24"/>
          <w:lang w:eastAsia="pl-PL"/>
        </w:rPr>
        <w:t xml:space="preserve">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4403B2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3B2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6B42A0" w:rsidRPr="004403B2">
        <w:rPr>
          <w:rFonts w:ascii="Times New Roman" w:hAnsi="Times New Roman" w:cs="Times New Roman"/>
          <w:color w:val="000000"/>
          <w:sz w:val="24"/>
          <w:szCs w:val="24"/>
        </w:rPr>
        <w:t xml:space="preserve">zamówienie zobowiązuje się do zachowania ciągłości udzielania świadczeń uwzględniających pracę </w:t>
      </w:r>
      <w:r w:rsidR="004403B2" w:rsidRPr="004403B2">
        <w:rPr>
          <w:rFonts w:ascii="Times New Roman" w:hAnsi="Times New Roman" w:cs="Times New Roman"/>
          <w:color w:val="000000"/>
          <w:sz w:val="24"/>
          <w:szCs w:val="24"/>
        </w:rPr>
        <w:t>Klinicznego Oddziału Neurochirurgicznego z Pododdziałem</w:t>
      </w:r>
      <w:r w:rsidR="006B42A0" w:rsidRPr="004403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03B2" w:rsidRPr="004403B2">
        <w:rPr>
          <w:rFonts w:ascii="Times New Roman" w:hAnsi="Times New Roman" w:cs="Times New Roman"/>
          <w:color w:val="000000"/>
          <w:sz w:val="24"/>
        </w:rPr>
        <w:t>Neurochirurgii Onkologicznej</w:t>
      </w:r>
      <w:r w:rsidR="004403B2">
        <w:rPr>
          <w:rFonts w:ascii="Times New Roman" w:hAnsi="Times New Roman" w:cs="Times New Roman"/>
          <w:color w:val="000000"/>
          <w:sz w:val="24"/>
        </w:rPr>
        <w:t xml:space="preserve"> (zwanego dalej oddziałem)</w:t>
      </w:r>
      <w:r w:rsidR="004403B2" w:rsidRPr="004403B2">
        <w:rPr>
          <w:rFonts w:ascii="Times New Roman" w:hAnsi="Times New Roman" w:cs="Times New Roman"/>
          <w:color w:val="000000"/>
          <w:sz w:val="24"/>
        </w:rPr>
        <w:t xml:space="preserve"> </w:t>
      </w:r>
      <w:r w:rsidR="006B42A0" w:rsidRPr="004403B2">
        <w:rPr>
          <w:rFonts w:ascii="Times New Roman" w:hAnsi="Times New Roman" w:cs="Times New Roman"/>
          <w:sz w:val="24"/>
          <w:szCs w:val="24"/>
        </w:rPr>
        <w:t xml:space="preserve">w systemie pracy całodobowej przez siedem dni w tygodniu, </w:t>
      </w:r>
      <w:r w:rsidR="006B42A0" w:rsidRPr="004403B2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</w:t>
      </w:r>
      <w:r w:rsidR="004403B2">
        <w:rPr>
          <w:rFonts w:ascii="Times New Roman" w:hAnsi="Times New Roman" w:cs="Times New Roman"/>
          <w:color w:val="000000"/>
          <w:sz w:val="24"/>
          <w:szCs w:val="24"/>
        </w:rPr>
        <w:t>oddziału</w:t>
      </w:r>
      <w:r w:rsidR="006B42A0" w:rsidRPr="004403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03B2">
        <w:rPr>
          <w:rFonts w:ascii="Times New Roman" w:hAnsi="Times New Roman" w:cs="Times New Roman"/>
          <w:b/>
          <w:color w:val="000000"/>
          <w:sz w:val="24"/>
          <w:szCs w:val="24"/>
        </w:rPr>
        <w:t>( ……. w miesiącu)</w:t>
      </w:r>
      <w:r w:rsidR="006B42A0" w:rsidRPr="004403B2">
        <w:rPr>
          <w:rFonts w:ascii="Times New Roman" w:hAnsi="Times New Roman" w:cs="Times New Roman"/>
          <w:color w:val="000000"/>
          <w:sz w:val="24"/>
          <w:szCs w:val="24"/>
        </w:rPr>
        <w:t xml:space="preserve"> w ramach dyżurów medycznych</w:t>
      </w:r>
      <w:r w:rsidR="004403B2" w:rsidRPr="004403B2">
        <w:rPr>
          <w:rFonts w:ascii="Times New Roman" w:hAnsi="Times New Roman" w:cs="Times New Roman"/>
          <w:color w:val="000000"/>
          <w:sz w:val="24"/>
          <w:szCs w:val="24"/>
        </w:rPr>
        <w:t xml:space="preserve"> i na wezwanie</w:t>
      </w:r>
      <w:r w:rsidR="004403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4403B2" w:rsidRDefault="004403B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6B42A0" w:rsidRPr="00077BD0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6B42A0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6B42A0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 xml:space="preserve">Kierownik </w:t>
      </w:r>
      <w:r w:rsidR="004403B2" w:rsidRPr="004403B2">
        <w:rPr>
          <w:color w:val="000000"/>
          <w:sz w:val="24"/>
          <w:szCs w:val="24"/>
        </w:rPr>
        <w:t xml:space="preserve">Klinicznego Oddziału Neurochirurgicznego z Pododdziałem </w:t>
      </w:r>
      <w:r w:rsidR="004403B2" w:rsidRPr="004403B2">
        <w:rPr>
          <w:rFonts w:eastAsia="Calibri"/>
          <w:color w:val="000000"/>
          <w:sz w:val="24"/>
          <w:szCs w:val="22"/>
        </w:rPr>
        <w:t>Neurochirurgii Onkologicznej</w:t>
      </w:r>
      <w:r w:rsidRPr="00A13267">
        <w:rPr>
          <w:sz w:val="24"/>
        </w:rPr>
        <w:t xml:space="preserve">, który w sprawach związanych z funkcjonowaniem </w:t>
      </w:r>
      <w:r>
        <w:rPr>
          <w:sz w:val="24"/>
        </w:rPr>
        <w:t xml:space="preserve">kliniki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4403B2">
        <w:rPr>
          <w:sz w:val="24"/>
        </w:rPr>
        <w:t>oddziałem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     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691FAC" w:rsidRDefault="00691FAC" w:rsidP="009250CB">
      <w:pPr>
        <w:pStyle w:val="Tekstpodstawowy"/>
        <w:jc w:val="center"/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403B2" w:rsidRPr="004403B2">
        <w:rPr>
          <w:color w:val="000000"/>
          <w:szCs w:val="24"/>
        </w:rPr>
        <w:t xml:space="preserve"> </w:t>
      </w:r>
      <w:r w:rsidR="004403B2" w:rsidRPr="004403B2">
        <w:rPr>
          <w:color w:val="000000"/>
          <w:szCs w:val="24"/>
        </w:rPr>
        <w:t xml:space="preserve">Klinicznego Oddziału Neurochirurgicznego z Pododdziałem </w:t>
      </w:r>
      <w:r w:rsidR="004403B2" w:rsidRPr="004403B2">
        <w:rPr>
          <w:rFonts w:eastAsia="Calibri"/>
          <w:color w:val="000000"/>
          <w:szCs w:val="22"/>
        </w:rPr>
        <w:t>Neurochirurgii Onkologicznej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lastRenderedPageBreak/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bookmarkStart w:id="1" w:name="_GoBack"/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Kierownika </w:t>
      </w:r>
      <w:r w:rsidR="004403B2" w:rsidRPr="004403B2">
        <w:rPr>
          <w:sz w:val="24"/>
          <w:szCs w:val="24"/>
        </w:rPr>
        <w:t xml:space="preserve">Klinicznego Oddziału Neurochirurgicznego z Pododdziałem </w:t>
      </w:r>
      <w:r w:rsidR="004403B2" w:rsidRPr="004403B2">
        <w:rPr>
          <w:rFonts w:eastAsia="Calibri"/>
          <w:sz w:val="24"/>
          <w:szCs w:val="22"/>
        </w:rPr>
        <w:t>Neurochirurgii Onkologicznej</w:t>
      </w:r>
      <w:r w:rsidRPr="00B07662">
        <w:rPr>
          <w:sz w:val="24"/>
          <w:szCs w:val="24"/>
        </w:rPr>
        <w:t>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bookmarkEnd w:id="1"/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lastRenderedPageBreak/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B561A4" w:rsidRDefault="00B561A4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lastRenderedPageBreak/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691FAC" w:rsidRDefault="00691FAC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lastRenderedPageBreak/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04" w:rsidRDefault="007E7104">
      <w:r>
        <w:separator/>
      </w:r>
    </w:p>
  </w:endnote>
  <w:endnote w:type="continuationSeparator" w:id="0">
    <w:p w:rsidR="007E7104" w:rsidRDefault="007E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4403B2">
      <w:rPr>
        <w:noProof/>
      </w:rPr>
      <w:t>5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04" w:rsidRDefault="007E7104">
      <w:r>
        <w:separator/>
      </w:r>
    </w:p>
  </w:footnote>
  <w:footnote w:type="continuationSeparator" w:id="0">
    <w:p w:rsidR="007E7104" w:rsidRDefault="007E7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9321BE"/>
    <w:multiLevelType w:val="hybridMultilevel"/>
    <w:tmpl w:val="A4303960"/>
    <w:lvl w:ilvl="0" w:tplc="74928738">
      <w:start w:val="1"/>
      <w:numFmt w:val="decimal"/>
      <w:lvlText w:val="%1)"/>
      <w:lvlJc w:val="left"/>
      <w:pPr>
        <w:ind w:left="137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93" w:hanging="360"/>
      </w:pPr>
    </w:lvl>
    <w:lvl w:ilvl="2" w:tplc="0415001B" w:tentative="1">
      <w:start w:val="1"/>
      <w:numFmt w:val="lowerRoman"/>
      <w:lvlText w:val="%3."/>
      <w:lvlJc w:val="right"/>
      <w:pPr>
        <w:ind w:left="2813" w:hanging="180"/>
      </w:pPr>
    </w:lvl>
    <w:lvl w:ilvl="3" w:tplc="0415000F" w:tentative="1">
      <w:start w:val="1"/>
      <w:numFmt w:val="decimal"/>
      <w:lvlText w:val="%4."/>
      <w:lvlJc w:val="left"/>
      <w:pPr>
        <w:ind w:left="3533" w:hanging="360"/>
      </w:pPr>
    </w:lvl>
    <w:lvl w:ilvl="4" w:tplc="04150019" w:tentative="1">
      <w:start w:val="1"/>
      <w:numFmt w:val="lowerLetter"/>
      <w:lvlText w:val="%5."/>
      <w:lvlJc w:val="left"/>
      <w:pPr>
        <w:ind w:left="4253" w:hanging="360"/>
      </w:pPr>
    </w:lvl>
    <w:lvl w:ilvl="5" w:tplc="0415001B" w:tentative="1">
      <w:start w:val="1"/>
      <w:numFmt w:val="lowerRoman"/>
      <w:lvlText w:val="%6."/>
      <w:lvlJc w:val="right"/>
      <w:pPr>
        <w:ind w:left="4973" w:hanging="180"/>
      </w:pPr>
    </w:lvl>
    <w:lvl w:ilvl="6" w:tplc="0415000F" w:tentative="1">
      <w:start w:val="1"/>
      <w:numFmt w:val="decimal"/>
      <w:lvlText w:val="%7."/>
      <w:lvlJc w:val="left"/>
      <w:pPr>
        <w:ind w:left="5693" w:hanging="360"/>
      </w:pPr>
    </w:lvl>
    <w:lvl w:ilvl="7" w:tplc="04150019" w:tentative="1">
      <w:start w:val="1"/>
      <w:numFmt w:val="lowerLetter"/>
      <w:lvlText w:val="%8."/>
      <w:lvlJc w:val="left"/>
      <w:pPr>
        <w:ind w:left="6413" w:hanging="360"/>
      </w:pPr>
    </w:lvl>
    <w:lvl w:ilvl="8" w:tplc="0415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30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8"/>
  </w:num>
  <w:num w:numId="8">
    <w:abstractNumId w:val="30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7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40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2"/>
  </w:num>
  <w:num w:numId="38">
    <w:abstractNumId w:val="26"/>
  </w:num>
  <w:num w:numId="39">
    <w:abstractNumId w:val="27"/>
  </w:num>
  <w:num w:numId="40">
    <w:abstractNumId w:val="36"/>
  </w:num>
  <w:num w:numId="41">
    <w:abstractNumId w:val="39"/>
  </w:num>
  <w:num w:numId="42">
    <w:abstractNumId w:val="33"/>
  </w:num>
  <w:num w:numId="43">
    <w:abstractNumId w:val="34"/>
  </w:num>
  <w:num w:numId="44">
    <w:abstractNumId w:val="25"/>
  </w:num>
  <w:num w:numId="45">
    <w:abstractNumId w:val="35"/>
  </w:num>
  <w:num w:numId="46">
    <w:abstractNumId w:val="20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403B2"/>
    <w:rsid w:val="00450C38"/>
    <w:rsid w:val="004668D7"/>
    <w:rsid w:val="00467103"/>
    <w:rsid w:val="00484C77"/>
    <w:rsid w:val="00485C6A"/>
    <w:rsid w:val="004925D5"/>
    <w:rsid w:val="004A02BB"/>
    <w:rsid w:val="004B5F1F"/>
    <w:rsid w:val="004C51C7"/>
    <w:rsid w:val="004C6831"/>
    <w:rsid w:val="004D74DF"/>
    <w:rsid w:val="00510BF3"/>
    <w:rsid w:val="005307C9"/>
    <w:rsid w:val="00544D9F"/>
    <w:rsid w:val="00580E9D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42A0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75FFE"/>
    <w:rsid w:val="007914F4"/>
    <w:rsid w:val="0079473C"/>
    <w:rsid w:val="007A0ECF"/>
    <w:rsid w:val="007E7104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BB50C4"/>
    <w:rsid w:val="00C05602"/>
    <w:rsid w:val="00C232E4"/>
    <w:rsid w:val="00C35F98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CF723E"/>
    <w:rsid w:val="00D00BF7"/>
    <w:rsid w:val="00D062C6"/>
    <w:rsid w:val="00D166C1"/>
    <w:rsid w:val="00D4081E"/>
    <w:rsid w:val="00D40A0F"/>
    <w:rsid w:val="00D7059D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2C42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8</Pages>
  <Words>3185</Words>
  <Characters>19115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90</cp:revision>
  <cp:lastPrinted>2021-02-26T12:19:00Z</cp:lastPrinted>
  <dcterms:created xsi:type="dcterms:W3CDTF">2018-08-22T06:38:00Z</dcterms:created>
  <dcterms:modified xsi:type="dcterms:W3CDTF">2022-04-28T07:36:00Z</dcterms:modified>
</cp:coreProperties>
</file>