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630">
        <w:rPr>
          <w:rFonts w:ascii="Times New Roman" w:hAnsi="Times New Roman" w:cs="Times New Roman"/>
          <w:sz w:val="24"/>
          <w:szCs w:val="24"/>
        </w:rPr>
        <w:t>…….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86E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Kierowanie  Pracownią Rezonansu Magnetycznego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B33630" w:rsidRPr="001A3469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 w:rsidR="00B33630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B33630">
        <w:rPr>
          <w:rFonts w:ascii="Times New Roman" w:hAnsi="Times New Roman" w:cs="Times New Roman"/>
          <w:bCs/>
          <w:color w:val="000000"/>
          <w:sz w:val="24"/>
        </w:rPr>
        <w:t>Zakładzie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="00B33630"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3630"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świadczeń w godzinach </w:t>
      </w:r>
      <w:r w:rsidR="00B336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1E1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bookmarkStart w:id="1" w:name="_GoBack"/>
      <w:bookmarkEnd w:id="1"/>
      <w:r w:rsidR="00B33630" w:rsidRPr="00253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33630"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B33630"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B33630"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 w:rsidR="00B33630"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 w:rsidR="00B33630">
        <w:rPr>
          <w:rFonts w:ascii="Times New Roman" w:hAnsi="Times New Roman" w:cs="Times New Roman"/>
          <w:color w:val="000000"/>
          <w:sz w:val="24"/>
        </w:rPr>
        <w:t>medycznych</w:t>
      </w:r>
      <w:r w:rsidR="00B33630"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 w:rsidR="00B2287D">
        <w:rPr>
          <w:rFonts w:ascii="Times New Roman" w:hAnsi="Times New Roman" w:cs="Times New Roman"/>
          <w:color w:val="000000"/>
          <w:sz w:val="24"/>
        </w:rPr>
        <w:t>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A1465" w:rsidRDefault="007A1465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D1E1A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ABE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8</Pages>
  <Words>3242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96</cp:revision>
  <cp:lastPrinted>2021-02-26T12:19:00Z</cp:lastPrinted>
  <dcterms:created xsi:type="dcterms:W3CDTF">2018-08-22T06:38:00Z</dcterms:created>
  <dcterms:modified xsi:type="dcterms:W3CDTF">2021-08-25T08:43:00Z</dcterms:modified>
</cp:coreProperties>
</file>