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6E55D0">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CE6BF0" w:rsidRPr="00CE6BF0">
        <w:rPr>
          <w:rFonts w:ascii="Times New Roman" w:hAnsi="Times New Roman" w:cs="Times New Roman"/>
          <w:bCs/>
          <w:sz w:val="24"/>
          <w:szCs w:val="24"/>
        </w:rPr>
        <w:t>12</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6E55D0" w:rsidP="002925DE">
      <w:pPr>
        <w:numPr>
          <w:ilvl w:val="0"/>
          <w:numId w:val="1"/>
        </w:numPr>
        <w:tabs>
          <w:tab w:val="left" w:pos="900"/>
        </w:tabs>
        <w:jc w:val="both"/>
        <w:rPr>
          <w:sz w:val="24"/>
          <w:szCs w:val="24"/>
        </w:rPr>
      </w:pPr>
      <w:r w:rsidRPr="00641C03">
        <w:rPr>
          <w:sz w:val="24"/>
          <w:szCs w:val="24"/>
        </w:rPr>
        <w:t xml:space="preserve">Przedmiotem niniejszej umowy jest zapewnienie pełnej opieki lekarskiej pacjentom Udzielającego zamówienia </w:t>
      </w:r>
      <w:r>
        <w:rPr>
          <w:sz w:val="24"/>
          <w:szCs w:val="24"/>
        </w:rPr>
        <w:t xml:space="preserve">w zakresie </w:t>
      </w:r>
      <w:r>
        <w:rPr>
          <w:bCs/>
          <w:color w:val="0D0D0D"/>
          <w:sz w:val="24"/>
          <w:szCs w:val="24"/>
          <w:u w:val="single"/>
          <w:lang w:eastAsia="pl-PL"/>
        </w:rPr>
        <w:t xml:space="preserve">czynności </w:t>
      </w:r>
      <w:r w:rsidRPr="008A0CCB">
        <w:rPr>
          <w:bCs/>
          <w:color w:val="0D0D0D"/>
          <w:sz w:val="24"/>
          <w:szCs w:val="24"/>
          <w:u w:val="single"/>
          <w:lang w:eastAsia="pl-PL"/>
        </w:rPr>
        <w:t xml:space="preserve">technika </w:t>
      </w:r>
      <w:proofErr w:type="spellStart"/>
      <w:r w:rsidRPr="008A0CCB">
        <w:rPr>
          <w:bCs/>
          <w:color w:val="0D0D0D"/>
          <w:sz w:val="24"/>
          <w:szCs w:val="24"/>
          <w:u w:val="single"/>
          <w:lang w:eastAsia="pl-PL"/>
        </w:rPr>
        <w:t>elektroradiologii</w:t>
      </w:r>
      <w:proofErr w:type="spellEnd"/>
      <w:r w:rsidRPr="008A0CCB">
        <w:rPr>
          <w:bCs/>
          <w:color w:val="0D0D0D"/>
          <w:sz w:val="24"/>
          <w:szCs w:val="24"/>
          <w:u w:val="single"/>
          <w:lang w:eastAsia="pl-PL"/>
        </w:rPr>
        <w:t xml:space="preserve"> w Pracowni Elektrofizjologii Inwazyjnej w Klinice Kardiologii</w:t>
      </w:r>
      <w:r w:rsidRPr="00641C03">
        <w:rPr>
          <w:bCs/>
          <w:sz w:val="24"/>
          <w:szCs w:val="24"/>
        </w:rPr>
        <w:t xml:space="preserve"> </w:t>
      </w:r>
      <w:r w:rsidRPr="00641C03">
        <w:rPr>
          <w:sz w:val="24"/>
          <w:szCs w:val="24"/>
        </w:rPr>
        <w:t>oraz udzielanie im świadczeń zdrowotnych zgodnie z posiadaną wiedzą, umiejętnościami i kompetencjami</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6E55D0" w:rsidRDefault="006E55D0" w:rsidP="006E55D0">
      <w:pPr>
        <w:pStyle w:val="Bezodstpw"/>
        <w:numPr>
          <w:ilvl w:val="0"/>
          <w:numId w:val="22"/>
        </w:numPr>
        <w:tabs>
          <w:tab w:val="num" w:pos="0"/>
        </w:tabs>
        <w:jc w:val="both"/>
        <w:rPr>
          <w:rFonts w:ascii="Times New Roman" w:hAnsi="Times New Roman" w:cs="Times New Roman"/>
          <w:color w:val="000000"/>
          <w:sz w:val="24"/>
        </w:rPr>
      </w:pPr>
      <w:r>
        <w:rPr>
          <w:rFonts w:ascii="Times New Roman" w:hAnsi="Times New Roman" w:cs="Times New Roman"/>
          <w:color w:val="000000"/>
          <w:sz w:val="24"/>
        </w:rPr>
        <w:t>obsługa techniczna Pracowni Elektrofizjologii Inwazyjnej,</w:t>
      </w:r>
    </w:p>
    <w:p w:rsidR="006E55D0" w:rsidRDefault="006E55D0" w:rsidP="006E55D0">
      <w:pPr>
        <w:pStyle w:val="Bezodstpw"/>
        <w:numPr>
          <w:ilvl w:val="0"/>
          <w:numId w:val="22"/>
        </w:numPr>
        <w:tabs>
          <w:tab w:val="num" w:pos="0"/>
        </w:tabs>
        <w:jc w:val="both"/>
        <w:rPr>
          <w:rFonts w:ascii="Times New Roman" w:hAnsi="Times New Roman" w:cs="Times New Roman"/>
          <w:color w:val="000000"/>
          <w:sz w:val="24"/>
        </w:rPr>
      </w:pPr>
      <w:r>
        <w:rPr>
          <w:rFonts w:ascii="Times New Roman" w:hAnsi="Times New Roman" w:cs="Times New Roman"/>
          <w:color w:val="000000"/>
          <w:sz w:val="24"/>
        </w:rPr>
        <w:t>techniczna kontrola urządzeń wszczepialnych,</w:t>
      </w:r>
    </w:p>
    <w:p w:rsidR="00FE68D7" w:rsidRDefault="006E55D0" w:rsidP="006E55D0">
      <w:pPr>
        <w:numPr>
          <w:ilvl w:val="0"/>
          <w:numId w:val="22"/>
        </w:numPr>
        <w:jc w:val="both"/>
        <w:rPr>
          <w:sz w:val="24"/>
          <w:szCs w:val="24"/>
          <w:lang w:eastAsia="pl-PL"/>
        </w:rPr>
      </w:pPr>
      <w:r>
        <w:rPr>
          <w:color w:val="000000"/>
          <w:sz w:val="24"/>
        </w:rPr>
        <w:t>prowadzenie dokumentacji medycznej zgodnie z obowiązującymi procedurami</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lastRenderedPageBreak/>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902238">
        <w:rPr>
          <w:sz w:val="24"/>
        </w:rPr>
        <w:t>Kierownik kliniki</w:t>
      </w:r>
      <w:r w:rsidRPr="00CE6BF0">
        <w:rPr>
          <w:sz w:val="24"/>
        </w:rPr>
        <w:t xml:space="preserve">, który w sprawach związanych z funkcjonowaniem </w:t>
      </w:r>
      <w:r w:rsidR="00902238">
        <w:rPr>
          <w:sz w:val="24"/>
        </w:rPr>
        <w:t>Pracowni określonej</w:t>
      </w:r>
      <w:r w:rsidRPr="00CE6BF0">
        <w:rPr>
          <w:sz w:val="24"/>
        </w:rPr>
        <w:t xml:space="preserve">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902238">
        <w:rPr>
          <w:sz w:val="24"/>
        </w:rPr>
        <w:t>Pracowni</w:t>
      </w:r>
      <w:r w:rsidR="00F73930" w:rsidRPr="00CE6BF0">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w:t>
      </w:r>
      <w:r w:rsidR="00FA7DF0">
        <w:lastRenderedPageBreak/>
        <w:t>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Kierownika/Ordynatora Kliniki/Oddziału/Poradni</w:t>
      </w:r>
      <w:r w:rsidR="003E16AE">
        <w:t>/Pracowni</w:t>
      </w:r>
      <w:r>
        <w:t xml:space="preserve">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r w:rsidR="00777ABC">
        <w:rPr>
          <w:b/>
          <w:sz w:val="24"/>
        </w:rPr>
        <w:t xml:space="preserve"> w odpowiednim zakresie</w:t>
      </w:r>
    </w:p>
    <w:p w:rsidR="009250CB" w:rsidRPr="007F0990" w:rsidRDefault="009250CB" w:rsidP="009250CB">
      <w:pPr>
        <w:numPr>
          <w:ilvl w:val="0"/>
          <w:numId w:val="15"/>
        </w:numPr>
        <w:jc w:val="both"/>
        <w:rPr>
          <w:sz w:val="24"/>
        </w:rPr>
      </w:pPr>
      <w:r w:rsidRPr="007F0990">
        <w:rPr>
          <w:sz w:val="24"/>
        </w:rPr>
        <w:t>Wynagrodzenie, o którym mowa w ust. 1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zatwierdzenie pod  względem merytorycznym ( w zakresie realizacji przedmiotu umowy) przez</w:t>
      </w:r>
      <w:r w:rsidR="0000312E">
        <w:rPr>
          <w:sz w:val="24"/>
        </w:rPr>
        <w:t xml:space="preserve"> </w:t>
      </w:r>
      <w:r w:rsidR="003E16AE">
        <w:rPr>
          <w:sz w:val="24"/>
          <w:highlight w:val="yellow"/>
        </w:rPr>
        <w:t>Kierownika Kliniki Kardiologi</w:t>
      </w:r>
      <w:bookmarkStart w:id="1" w:name="_GoBack"/>
      <w:bookmarkEnd w:id="1"/>
      <w:r w:rsidR="00D338C3">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C15A9">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E16AE"/>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C15A9"/>
    <w:rsid w:val="005D2842"/>
    <w:rsid w:val="005E386A"/>
    <w:rsid w:val="005F40FA"/>
    <w:rsid w:val="00626FBF"/>
    <w:rsid w:val="00675355"/>
    <w:rsid w:val="00681499"/>
    <w:rsid w:val="00692025"/>
    <w:rsid w:val="006C0FB0"/>
    <w:rsid w:val="006C1DB5"/>
    <w:rsid w:val="006D58E3"/>
    <w:rsid w:val="006E55D0"/>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2238"/>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4CEA"/>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3096</Words>
  <Characters>18578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6</cp:revision>
  <cp:lastPrinted>2018-11-14T06:34:00Z</cp:lastPrinted>
  <dcterms:created xsi:type="dcterms:W3CDTF">2021-03-09T11:50:00Z</dcterms:created>
  <dcterms:modified xsi:type="dcterms:W3CDTF">2021-04-06T14:43:00Z</dcterms:modified>
</cp:coreProperties>
</file>