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rsidR="00626FBF" w:rsidRDefault="00626FBF" w:rsidP="00626FBF">
      <w:pPr>
        <w:pStyle w:val="Nagwek10"/>
        <w:rPr>
          <w:sz w:val="24"/>
        </w:rPr>
      </w:pPr>
      <w:r>
        <w:rPr>
          <w:sz w:val="24"/>
        </w:rPr>
        <w:t xml:space="preserve">/WZÓR UMOWY -  </w:t>
      </w:r>
      <w:r w:rsidR="00B5625A">
        <w:rPr>
          <w:sz w:val="24"/>
        </w:rPr>
        <w:t>PERFUZJONISTA</w:t>
      </w:r>
      <w:r>
        <w:rPr>
          <w:sz w:val="24"/>
        </w:rPr>
        <w:t>/</w:t>
      </w:r>
    </w:p>
    <w:p w:rsidR="00626FBF" w:rsidRDefault="00626FBF" w:rsidP="00626FBF">
      <w:pPr>
        <w:pStyle w:val="Nagwek10"/>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7F174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rsidR="002A28CE" w:rsidRPr="002A28CE" w:rsidRDefault="009250CB" w:rsidP="002A28CE">
      <w:pPr>
        <w:jc w:val="both"/>
        <w:rPr>
          <w:sz w:val="24"/>
        </w:rPr>
      </w:pPr>
      <w:r w:rsidRPr="007F0990">
        <w:rPr>
          <w:sz w:val="24"/>
        </w:rPr>
        <w:t>a ………………………</w:t>
      </w:r>
      <w:r w:rsidR="007F174E">
        <w:rPr>
          <w:sz w:val="24"/>
        </w:rPr>
        <w:t>………..</w:t>
      </w:r>
      <w:r w:rsidRPr="007F0990">
        <w:rPr>
          <w:sz w:val="24"/>
        </w:rPr>
        <w:t>……</w:t>
      </w:r>
      <w:r w:rsidR="007F174E">
        <w:rPr>
          <w:sz w:val="24"/>
        </w:rPr>
        <w:t>…..</w:t>
      </w:r>
      <w:r w:rsidRPr="007F0990">
        <w:rPr>
          <w:sz w:val="24"/>
        </w:rPr>
        <w:t>…</w:t>
      </w:r>
      <w:r w:rsidR="007F174E">
        <w:rPr>
          <w:sz w:val="24"/>
        </w:rPr>
        <w:t>..</w:t>
      </w:r>
      <w:r w:rsidRPr="007F0990">
        <w:rPr>
          <w:sz w:val="24"/>
        </w:rPr>
        <w:t>…</w:t>
      </w:r>
      <w:r w:rsidRPr="007F0990">
        <w:rPr>
          <w:b/>
          <w:sz w:val="24"/>
        </w:rPr>
        <w:t xml:space="preserve"> </w:t>
      </w:r>
      <w:r w:rsidR="007F174E">
        <w:rPr>
          <w:sz w:val="24"/>
        </w:rPr>
        <w:t>zam.</w:t>
      </w:r>
      <w:r w:rsidR="00471324" w:rsidRPr="007F0990">
        <w:rPr>
          <w:sz w:val="24"/>
        </w:rPr>
        <w:t>……</w:t>
      </w:r>
      <w:r w:rsidR="007F174E">
        <w:rPr>
          <w:sz w:val="24"/>
        </w:rPr>
        <w:t>…………...…………….</w:t>
      </w:r>
      <w:r w:rsidR="00471324" w:rsidRPr="007F0990">
        <w:rPr>
          <w:sz w:val="24"/>
        </w:rPr>
        <w:t>.</w:t>
      </w:r>
      <w:r w:rsidR="007F174E">
        <w:rPr>
          <w:sz w:val="24"/>
        </w:rPr>
        <w:t xml:space="preserve">, prowadzącym działalność gospodarczą pod firmą </w:t>
      </w:r>
      <w:r w:rsidR="007F174E" w:rsidRPr="007F174E">
        <w:rPr>
          <w:sz w:val="24"/>
          <w:szCs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rsidR="009250CB" w:rsidRPr="007F0990" w:rsidRDefault="009250CB" w:rsidP="009250CB">
      <w:pPr>
        <w:jc w:val="both"/>
        <w:rPr>
          <w:sz w:val="24"/>
        </w:rPr>
      </w:pP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D0AE8">
        <w:rPr>
          <w:rFonts w:ascii="Times New Roman" w:hAnsi="Times New Roman" w:cs="Times New Roman"/>
          <w:sz w:val="24"/>
          <w:szCs w:val="24"/>
        </w:rPr>
        <w:t>2/2021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w:t>
      </w:r>
      <w:r w:rsidR="0034694B">
        <w:rPr>
          <w:rStyle w:val="plainlinks"/>
          <w:rFonts w:ascii="Times New Roman" w:hAnsi="Times New Roman" w:cs="Times New Roman"/>
          <w:sz w:val="24"/>
          <w:szCs w:val="24"/>
        </w:rPr>
        <w:t>20</w:t>
      </w:r>
      <w:r w:rsidRPr="008015D0">
        <w:rPr>
          <w:rStyle w:val="plainlinks"/>
          <w:rFonts w:ascii="Times New Roman" w:hAnsi="Times New Roman" w:cs="Times New Roman"/>
          <w:sz w:val="24"/>
          <w:szCs w:val="24"/>
        </w:rPr>
        <w:t>r. poz. 13</w:t>
      </w:r>
      <w:r w:rsidR="0034694B">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sidRPr="007F0990">
        <w:rPr>
          <w:sz w:val="24"/>
        </w:rPr>
        <w:t>§ 1</w:t>
      </w: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B5625A">
        <w:rPr>
          <w:rFonts w:eastAsia="Calibri"/>
          <w:bCs/>
          <w:sz w:val="24"/>
          <w:szCs w:val="24"/>
          <w:u w:val="single"/>
        </w:rPr>
        <w:t>…………………………….</w:t>
      </w:r>
      <w:r w:rsidR="00BB77E1"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samodzielne wykonywanie krążenia pozaustrojowego do wszystkich operacji kardiochirurgicznych</w:t>
      </w:r>
      <w:r w:rsidR="00C9412F">
        <w:rPr>
          <w:color w:val="000000" w:themeColor="text1"/>
          <w:sz w:val="24"/>
        </w:rPr>
        <w:t xml:space="preserve"> i intensywnej terapii kardiologicznej</w:t>
      </w:r>
      <w:r>
        <w:rPr>
          <w:color w:val="000000" w:themeColor="text1"/>
          <w:sz w:val="24"/>
        </w:rPr>
        <w:t xml:space="preserve">, </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podłączanie i prowadzenie ECMO,</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prowadzenie krążenia wspomaganego LVAD i BiVAD,</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obsługa pompy centryfugalnej, aparatu do hemofiltracji oraz hemodiafiltracji, obsługa urządzeń typu: Cell Saver (wirówka leukocytarna),</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prowadzenie krążenia zestawami do ECC MINIMAL PRIMING VOLUME,</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prowadzenie perfuzji mózgowej przy operacjach z zatrzymanym krążeniem,</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obsługa urządzenia do ablacji,</w:t>
      </w:r>
    </w:p>
    <w:p w:rsidR="00CC1EBE" w:rsidRDefault="00CC1EBE" w:rsidP="00CC1EBE">
      <w:pPr>
        <w:pStyle w:val="Akapitzlist"/>
        <w:numPr>
          <w:ilvl w:val="1"/>
          <w:numId w:val="32"/>
        </w:numPr>
        <w:suppressAutoHyphens w:val="0"/>
        <w:rPr>
          <w:color w:val="000000" w:themeColor="text1"/>
          <w:sz w:val="24"/>
        </w:rPr>
      </w:pPr>
      <w:r>
        <w:rPr>
          <w:color w:val="000000" w:themeColor="text1"/>
          <w:sz w:val="24"/>
        </w:rPr>
        <w:t>prowadzenie szkoleń wewnątrz- i zewnątrz-klinicznych,</w:t>
      </w:r>
    </w:p>
    <w:p w:rsidR="00CC1EBE" w:rsidRDefault="00CC1EBE" w:rsidP="00CC1EBE">
      <w:pPr>
        <w:pStyle w:val="Akapitzlist"/>
        <w:numPr>
          <w:ilvl w:val="1"/>
          <w:numId w:val="32"/>
        </w:numPr>
        <w:rPr>
          <w:color w:val="000000" w:themeColor="text1"/>
          <w:sz w:val="24"/>
        </w:rPr>
      </w:pPr>
      <w:r w:rsidRPr="0006586C">
        <w:rPr>
          <w:color w:val="000000" w:themeColor="text1"/>
          <w:sz w:val="24"/>
        </w:rPr>
        <w:t>koordynowanie pracy zespołu perfuzjonistów w Klinice Kardiochirurgii</w:t>
      </w:r>
    </w:p>
    <w:p w:rsidR="00CC1EBE" w:rsidRDefault="00CC1EBE" w:rsidP="00CC1EBE">
      <w:pPr>
        <w:pStyle w:val="Akapitzlist"/>
        <w:numPr>
          <w:ilvl w:val="1"/>
          <w:numId w:val="32"/>
        </w:numPr>
        <w:rPr>
          <w:color w:val="000000" w:themeColor="text1"/>
          <w:sz w:val="24"/>
        </w:rPr>
      </w:pPr>
      <w:r>
        <w:rPr>
          <w:color w:val="000000" w:themeColor="text1"/>
          <w:sz w:val="24"/>
        </w:rPr>
        <w:t>pełnienie dyżurów perfuzyjnych zgodnie z harmonogramem,</w:t>
      </w:r>
    </w:p>
    <w:p w:rsidR="005D0AE8" w:rsidRDefault="001313AA" w:rsidP="00CC1EBE">
      <w:pPr>
        <w:pStyle w:val="Akapitzlist"/>
        <w:numPr>
          <w:ilvl w:val="1"/>
          <w:numId w:val="32"/>
        </w:numPr>
        <w:rPr>
          <w:color w:val="000000" w:themeColor="text1"/>
          <w:sz w:val="24"/>
        </w:rPr>
      </w:pPr>
      <w:r>
        <w:rPr>
          <w:color w:val="000000" w:themeColor="text1"/>
          <w:sz w:val="24"/>
        </w:rPr>
        <w:t>pomoc w organizacji operacji przeszczepiania wątroby z użyciem krążenia pozaustrojowego i skomplikowanych operacji naczyniowych</w:t>
      </w:r>
    </w:p>
    <w:p w:rsidR="00CC1EBE" w:rsidRPr="00346236" w:rsidRDefault="00CC1EBE" w:rsidP="00CC1EBE">
      <w:pPr>
        <w:pStyle w:val="Akapitzlist"/>
        <w:numPr>
          <w:ilvl w:val="1"/>
          <w:numId w:val="32"/>
        </w:numPr>
        <w:suppressAutoHyphens w:val="0"/>
        <w:rPr>
          <w:color w:val="000000" w:themeColor="text1"/>
          <w:sz w:val="24"/>
        </w:rPr>
      </w:pPr>
      <w:r>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346236">
        <w:rPr>
          <w:rFonts w:eastAsia="Calibri"/>
          <w:sz w:val="24"/>
          <w:szCs w:val="24"/>
          <w:lang w:eastAsia="pl-PL"/>
        </w:rPr>
        <w:t xml:space="preserve">     </w:t>
      </w:r>
    </w:p>
    <w:p w:rsidR="00B5625A" w:rsidRPr="00B5625A" w:rsidRDefault="006949B8" w:rsidP="00B5625A">
      <w:pPr>
        <w:pStyle w:val="Bezodstpw"/>
        <w:numPr>
          <w:ilvl w:val="0"/>
          <w:numId w:val="1"/>
        </w:numPr>
        <w:jc w:val="both"/>
        <w:rPr>
          <w:rFonts w:ascii="Times New Roman" w:hAnsi="Times New Roman" w:cs="Times New Roman"/>
          <w:color w:val="000000"/>
          <w:sz w:val="24"/>
        </w:rPr>
      </w:pPr>
      <w:r w:rsidRPr="00B5625A">
        <w:rPr>
          <w:rFonts w:ascii="Times New Roman" w:hAnsi="Times New Roman" w:cs="Times New Roman"/>
          <w:color w:val="000000"/>
          <w:sz w:val="24"/>
        </w:rPr>
        <w:t xml:space="preserve">Przyjmujący </w:t>
      </w:r>
      <w:r w:rsidR="00B5625A" w:rsidRPr="00B5625A">
        <w:rPr>
          <w:rFonts w:ascii="Times New Roman" w:hAnsi="Times New Roman" w:cs="Times New Roman"/>
          <w:color w:val="000000"/>
          <w:sz w:val="24"/>
        </w:rPr>
        <w:t>zamówienie zobowiązuje się do ciągłości udzielania świadczeń uwzględniających pracę Kliniki Kardiochirurgii ( zwanej dalej kliniką ) w systemie pracy całodobowej przez siedem dni w tygodniu. Przyjmujący zamówienie będzie udzielał świadczeń  w dniach od poniedziałku do niedzieli w godzinach ustalonych w harmonogramie pracy Kliniki Kardiochirurgii oraz w ramach dyżurów perfuzyjnych na co Przyjmujący zamówienie wyraża zgodę.</w:t>
      </w:r>
    </w:p>
    <w:p w:rsidR="00AA30BF" w:rsidRPr="00B5625A" w:rsidRDefault="00AA30BF" w:rsidP="00B37824">
      <w:pPr>
        <w:pStyle w:val="Bezodstpw"/>
        <w:numPr>
          <w:ilvl w:val="0"/>
          <w:numId w:val="1"/>
        </w:numPr>
        <w:jc w:val="both"/>
        <w:rPr>
          <w:rFonts w:ascii="Times New Roman" w:hAnsi="Times New Roman" w:cs="Times New Roman"/>
          <w:color w:val="000000"/>
          <w:sz w:val="24"/>
        </w:rPr>
      </w:pPr>
      <w:r w:rsidRPr="00B5625A">
        <w:rPr>
          <w:rFonts w:ascii="Times New Roman" w:hAnsi="Times New Roman" w:cs="Times New Roman"/>
          <w:color w:val="000000"/>
          <w:sz w:val="24"/>
        </w:rPr>
        <w:lastRenderedPageBreak/>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6073CA">
        <w:rPr>
          <w:rFonts w:ascii="Times New Roman" w:hAnsi="Times New Roman" w:cs="Times New Roman"/>
          <w:color w:val="000000"/>
          <w:sz w:val="24"/>
        </w:rPr>
        <w:t>perfuzjonistę</w:t>
      </w:r>
      <w:r w:rsidRPr="00B5625A">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765713" w:rsidRDefault="00E26ABA" w:rsidP="00E26ABA">
      <w:pPr>
        <w:tabs>
          <w:tab w:val="left" w:pos="426"/>
        </w:tabs>
        <w:jc w:val="both"/>
        <w:rPr>
          <w:i/>
          <w:sz w:val="24"/>
          <w:u w:val="single"/>
        </w:rPr>
      </w:pPr>
      <w:r w:rsidRPr="00126AB3">
        <w:rPr>
          <w:i/>
          <w:sz w:val="24"/>
          <w:u w:val="single"/>
        </w:rPr>
        <w:t xml:space="preserve"> </w:t>
      </w:r>
    </w:p>
    <w:p w:rsidR="00765713" w:rsidRPr="00126AB3" w:rsidRDefault="00765713" w:rsidP="00765713">
      <w:pPr>
        <w:tabs>
          <w:tab w:val="left" w:pos="426"/>
        </w:tabs>
        <w:jc w:val="center"/>
        <w:rPr>
          <w:i/>
          <w:sz w:val="24"/>
          <w:u w:val="single"/>
        </w:rPr>
      </w:pPr>
      <w:r w:rsidRPr="007F0990">
        <w:rPr>
          <w:sz w:val="24"/>
        </w:rPr>
        <w:t xml:space="preserve">§ </w:t>
      </w:r>
      <w:r>
        <w:rPr>
          <w:sz w:val="24"/>
        </w:rPr>
        <w:t>3</w:t>
      </w:r>
    </w:p>
    <w:p w:rsidR="006073CA" w:rsidRDefault="00765713"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1. </w:t>
      </w:r>
      <w:r w:rsidR="006073CA">
        <w:rPr>
          <w:rFonts w:eastAsia="ヒラギノ角ゴ Pro W3"/>
          <w:color w:val="000000"/>
          <w:sz w:val="24"/>
        </w:rPr>
        <w:t xml:space="preserve">Udzielający zamówienia oświadcza, że </w:t>
      </w:r>
      <w:r w:rsidR="006073CA">
        <w:rPr>
          <w:rFonts w:eastAsia="Calibri"/>
          <w:color w:val="000000"/>
          <w:sz w:val="24"/>
          <w:szCs w:val="24"/>
        </w:rPr>
        <w:t>klinika</w:t>
      </w:r>
      <w:r w:rsidR="006073CA">
        <w:rPr>
          <w:rFonts w:eastAsia="Calibri"/>
          <w:color w:val="000000"/>
          <w:sz w:val="24"/>
          <w:szCs w:val="22"/>
        </w:rPr>
        <w:t xml:space="preserve"> </w:t>
      </w:r>
      <w:r w:rsidR="006073CA">
        <w:rPr>
          <w:rFonts w:eastAsia="ヒラギノ角ゴ Pro W3"/>
          <w:color w:val="000000"/>
          <w:sz w:val="24"/>
        </w:rPr>
        <w:t>określona w § 1 umowy spełnia warunki sanitarno-epidemiologiczne stawiane podmiotom leczniczym w tym zakresie, a Przyjmujący zamówienie oświadcza, że z warunkami tymi zapoznał się, uznaje je za wystarczające i nie wnosi do nich żadnych zastrzeżeń.</w:t>
      </w:r>
    </w:p>
    <w:p w:rsidR="006073CA" w:rsidRDefault="006073CA"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Pr>
          <w:rFonts w:eastAsia="Calibri"/>
          <w:color w:val="000000"/>
          <w:sz w:val="24"/>
          <w:szCs w:val="24"/>
        </w:rPr>
        <w:t>kliniki</w:t>
      </w:r>
      <w:r>
        <w:rPr>
          <w:rFonts w:eastAsia="Calibri"/>
          <w:color w:val="000000"/>
          <w:sz w:val="24"/>
          <w:szCs w:val="22"/>
        </w:rPr>
        <w:t xml:space="preserve"> </w:t>
      </w:r>
      <w:r>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6073CA" w:rsidRDefault="006073CA" w:rsidP="006073CA">
      <w:pPr>
        <w:ind w:left="360"/>
        <w:jc w:val="center"/>
        <w:rPr>
          <w:sz w:val="24"/>
        </w:rPr>
      </w:pPr>
      <w:r>
        <w:rPr>
          <w:sz w:val="24"/>
        </w:rPr>
        <w:t>§ 4</w:t>
      </w:r>
    </w:p>
    <w:p w:rsidR="006073CA" w:rsidRDefault="00765713" w:rsidP="006073CA">
      <w:pPr>
        <w:numPr>
          <w:ilvl w:val="2"/>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006073CA">
        <w:rPr>
          <w:rFonts w:eastAsia="ヒラギノ角ゴ Pro W3"/>
          <w:color w:val="000000"/>
          <w:sz w:val="24"/>
        </w:rPr>
        <w:t xml:space="preserve">Udzielający zamówienia ma obowiązek zapewnienia niezbędnej do prawidłowego      </w:t>
      </w:r>
    </w:p>
    <w:p w:rsidR="006073CA" w:rsidRDefault="006073CA" w:rsidP="006073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Pr>
          <w:rFonts w:eastAsia="ヒラギノ角ゴ Pro W3"/>
          <w:color w:val="000000"/>
          <w:sz w:val="24"/>
        </w:rPr>
        <w:t xml:space="preserve">funkcjonowania </w:t>
      </w:r>
      <w:r>
        <w:rPr>
          <w:rFonts w:eastAsia="Calibri"/>
          <w:color w:val="000000"/>
          <w:sz w:val="24"/>
          <w:szCs w:val="24"/>
        </w:rPr>
        <w:t>kliniki</w:t>
      </w:r>
      <w:r>
        <w:rPr>
          <w:rFonts w:eastAsia="Calibri"/>
          <w:color w:val="000000"/>
          <w:sz w:val="24"/>
          <w:szCs w:val="22"/>
        </w:rPr>
        <w:t xml:space="preserve"> </w:t>
      </w:r>
      <w:r>
        <w:rPr>
          <w:rFonts w:eastAsia="ヒラギノ角ゴ Pro W3"/>
          <w:color w:val="000000"/>
          <w:sz w:val="24"/>
        </w:rPr>
        <w:t>obsady osobowej dot. średniego i niższego personelu medycznego   zapewniającego odpowiednią opiekę przebywających w nim pacjentów. Przyjmując zamówienie</w:t>
      </w:r>
      <w:r>
        <w:rPr>
          <w:rFonts w:eastAsia="ヒラギノ角ゴ Pro W3"/>
          <w:i/>
          <w:color w:val="000000"/>
          <w:sz w:val="24"/>
        </w:rPr>
        <w:t xml:space="preserve"> </w:t>
      </w:r>
      <w:r>
        <w:rPr>
          <w:rFonts w:eastAsia="ヒラギノ角ゴ Pro W3"/>
          <w:color w:val="000000"/>
          <w:sz w:val="24"/>
        </w:rPr>
        <w:t xml:space="preserve">zapoznał się z obsadą ilościową personelu medycznego i uznaje ją za wystarczającą. </w:t>
      </w:r>
    </w:p>
    <w:p w:rsidR="006073CA" w:rsidRDefault="006073CA" w:rsidP="006073CA">
      <w:pPr>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Przyjmujący zamówienie oświadcza, iż wiadomym mu jest, że Udzielający zamówienia      </w:t>
      </w:r>
    </w:p>
    <w:p w:rsidR="006073CA" w:rsidRPr="00534F72" w:rsidRDefault="006073CA" w:rsidP="00534F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zawarł analogicznie umowy z innymi perfuzjonistami  prowadzącymi działalność gospodarczą i nie wnosi do tego żadnych zastrzeżeń.</w:t>
      </w:r>
      <w:r>
        <w:rPr>
          <w:rFonts w:ascii="Times New Roman Italic" w:hAnsi="Times New Roman Italic"/>
          <w:sz w:val="24"/>
        </w:rPr>
        <w:t xml:space="preserve"> </w:t>
      </w:r>
      <w:r>
        <w:rPr>
          <w:sz w:val="24"/>
        </w:rPr>
        <w:t>Funkcję koordynatora działalności wszystkich  świadczeniodawców pełnić będzie Kierownik Kliniki Kardiochirurgia, który  w  sprawach związanych z funkcjonowaniem</w:t>
      </w:r>
      <w:r>
        <w:rPr>
          <w:color w:val="0D0D0D"/>
          <w:sz w:val="24"/>
          <w:szCs w:val="24"/>
        </w:rPr>
        <w:t xml:space="preserve"> </w:t>
      </w:r>
      <w:r>
        <w:rPr>
          <w:rFonts w:eastAsia="Calibri"/>
          <w:sz w:val="24"/>
          <w:szCs w:val="24"/>
        </w:rPr>
        <w:t>klinki</w:t>
      </w:r>
      <w:r>
        <w:rPr>
          <w:bCs/>
          <w:color w:val="0D0D0D"/>
          <w:sz w:val="24"/>
          <w:szCs w:val="24"/>
        </w:rPr>
        <w:t xml:space="preserve"> </w:t>
      </w:r>
      <w:r>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Pr>
          <w:rFonts w:eastAsia="Calibri"/>
          <w:sz w:val="24"/>
          <w:szCs w:val="24"/>
        </w:rPr>
        <w:t>klinki.</w:t>
      </w:r>
    </w:p>
    <w:p w:rsidR="00DA30AB" w:rsidRDefault="00DA30AB" w:rsidP="00F37231">
      <w:pPr>
        <w:jc w:val="center"/>
        <w:rPr>
          <w:sz w:val="24"/>
        </w:rPr>
      </w:pPr>
    </w:p>
    <w:p w:rsidR="009250CB" w:rsidRPr="007F0990" w:rsidRDefault="009250CB" w:rsidP="00F37231">
      <w:pPr>
        <w:jc w:val="center"/>
        <w:rPr>
          <w:sz w:val="24"/>
        </w:rPr>
      </w:pPr>
      <w:bookmarkStart w:id="0" w:name="_GoBack"/>
      <w:bookmarkEnd w:id="0"/>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2A28CE" w:rsidRDefault="002A28CE"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w:t>
      </w:r>
      <w:r w:rsidR="00B31497">
        <w:t>20</w:t>
      </w:r>
      <w:r w:rsidRPr="007F0990">
        <w:t xml:space="preserve">r. poz. </w:t>
      </w:r>
      <w:r w:rsidR="00B31497">
        <w:t>849</w:t>
      </w:r>
      <w:r w:rsidRPr="007F0990">
        <w:t>) oraz zasadami ustalonymi przez Udzielającego zamówienia.</w:t>
      </w:r>
    </w:p>
    <w:p w:rsidR="00765713" w:rsidRDefault="009250CB" w:rsidP="009250CB">
      <w:pPr>
        <w:ind w:left="3540" w:firstLine="708"/>
        <w:rPr>
          <w:sz w:val="24"/>
          <w:szCs w:val="24"/>
        </w:rPr>
      </w:pPr>
      <w:r w:rsidRPr="007F0990">
        <w:rPr>
          <w:sz w:val="24"/>
          <w:szCs w:val="24"/>
        </w:rPr>
        <w:t xml:space="preserve">     </w:t>
      </w:r>
    </w:p>
    <w:p w:rsidR="009250CB" w:rsidRPr="007F0990" w:rsidRDefault="00765713" w:rsidP="009250CB">
      <w:pPr>
        <w:ind w:left="3540" w:firstLine="708"/>
        <w:rPr>
          <w:sz w:val="24"/>
          <w:szCs w:val="24"/>
        </w:rPr>
      </w:pPr>
      <w:r>
        <w:rPr>
          <w:sz w:val="24"/>
          <w:szCs w:val="24"/>
        </w:rPr>
        <w:t xml:space="preserve">    </w:t>
      </w:r>
      <w:r w:rsidR="009250CB"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późn. zm).</w:t>
      </w: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rsidR="00361E47" w:rsidRDefault="009250CB" w:rsidP="00474E0E">
      <w:pPr>
        <w:tabs>
          <w:tab w:val="left" w:pos="3899"/>
          <w:tab w:val="center" w:pos="4781"/>
        </w:tabs>
        <w:ind w:left="397"/>
        <w:rPr>
          <w:sz w:val="24"/>
        </w:rPr>
      </w:pPr>
      <w:r w:rsidRPr="007F0990">
        <w:rPr>
          <w:sz w:val="24"/>
        </w:rPr>
        <w:t xml:space="preserve"> </w:t>
      </w:r>
    </w:p>
    <w:p w:rsidR="00474E0E" w:rsidRDefault="00474E0E"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EB4CC3" w:rsidRPr="006949B8" w:rsidRDefault="009250CB" w:rsidP="006949B8">
      <w:pPr>
        <w:numPr>
          <w:ilvl w:val="0"/>
          <w:numId w:val="16"/>
        </w:numPr>
        <w:tabs>
          <w:tab w:val="left" w:pos="360"/>
        </w:tabs>
        <w:jc w:val="both"/>
        <w:rPr>
          <w:sz w:val="24"/>
        </w:rPr>
      </w:pPr>
      <w:r w:rsidRPr="00EB4CC3">
        <w:rPr>
          <w:sz w:val="24"/>
        </w:rPr>
        <w:t>Wystawione przez Przyjmującego zamówienie wydruki z modułu grafiki winny uzyskać zatwierdzenie pod  względem merytorycznym ( w zakresie realizacji przedmiotu umowy) przez</w:t>
      </w:r>
      <w:r w:rsidR="0000312E" w:rsidRPr="00EB4CC3">
        <w:rPr>
          <w:sz w:val="24"/>
        </w:rPr>
        <w:t xml:space="preserve"> </w:t>
      </w:r>
      <w:r w:rsidR="006073CA">
        <w:rPr>
          <w:sz w:val="24"/>
        </w:rPr>
        <w:t xml:space="preserve">Kierownika Kliniki Kardiochirurgii.  </w:t>
      </w:r>
    </w:p>
    <w:p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odsetki </w:t>
      </w:r>
      <w:r w:rsidR="00591D0F">
        <w:rPr>
          <w:color w:val="000000"/>
          <w:sz w:val="24"/>
        </w:rPr>
        <w:t>ustawowe</w:t>
      </w:r>
      <w:r w:rsidRPr="007F0990">
        <w:rPr>
          <w:color w:val="000000"/>
          <w:sz w:val="24"/>
        </w:rPr>
        <w:t>.</w:t>
      </w:r>
    </w:p>
    <w:p w:rsidR="00474E0E" w:rsidRDefault="00474E0E" w:rsidP="009250CB">
      <w:pPr>
        <w:jc w:val="center"/>
        <w:rPr>
          <w:sz w:val="24"/>
        </w:rPr>
      </w:pPr>
    </w:p>
    <w:p w:rsidR="00474E0E" w:rsidRDefault="00474E0E" w:rsidP="009250CB">
      <w:pPr>
        <w:jc w:val="center"/>
        <w:rPr>
          <w:sz w:val="24"/>
        </w:rPr>
      </w:pPr>
    </w:p>
    <w:p w:rsidR="00474E0E" w:rsidRDefault="00474E0E" w:rsidP="009250CB">
      <w:pPr>
        <w:jc w:val="center"/>
        <w:rPr>
          <w:sz w:val="24"/>
        </w:rPr>
      </w:pPr>
    </w:p>
    <w:p w:rsidR="00474E0E" w:rsidRDefault="00474E0E" w:rsidP="009250CB">
      <w:pPr>
        <w:jc w:val="center"/>
        <w:rPr>
          <w:sz w:val="24"/>
        </w:rPr>
      </w:pPr>
    </w:p>
    <w:p w:rsidR="00474E0E" w:rsidRDefault="00474E0E"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00643998">
        <w:rPr>
          <w:b/>
          <w:sz w:val="24"/>
        </w:rPr>
        <w:t>……………..</w:t>
      </w:r>
      <w:r w:rsidR="00816E9D">
        <w:rPr>
          <w:b/>
          <w:sz w:val="24"/>
        </w:rPr>
        <w:t>r.</w:t>
      </w:r>
      <w:r w:rsidRPr="007F0990">
        <w:rPr>
          <w:sz w:val="24"/>
        </w:rPr>
        <w:t xml:space="preserve"> do </w:t>
      </w:r>
      <w:r w:rsidR="00643998">
        <w:rPr>
          <w:b/>
          <w:sz w:val="24"/>
        </w:rPr>
        <w:t>……………..r.</w:t>
      </w:r>
      <w:r w:rsidR="00816E9D">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643998" w:rsidRDefault="00643998"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810C7E" w:rsidRDefault="00810C7E" w:rsidP="009250CB">
      <w:pPr>
        <w:jc w:val="center"/>
        <w:rPr>
          <w:sz w:val="24"/>
        </w:rPr>
      </w:pPr>
    </w:p>
    <w:p w:rsidR="009250CB" w:rsidRPr="007F0990" w:rsidRDefault="009250CB" w:rsidP="009250CB">
      <w:pPr>
        <w:jc w:val="center"/>
        <w:rPr>
          <w:sz w:val="24"/>
        </w:rPr>
      </w:pPr>
      <w:r w:rsidRPr="007F0990">
        <w:rPr>
          <w:sz w:val="24"/>
        </w:rPr>
        <w:t>§ 28</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w:t>
      </w:r>
      <w:r w:rsidR="00591D0F">
        <w:rPr>
          <w:color w:val="auto"/>
          <w:sz w:val="24"/>
        </w:rPr>
        <w:br w:type="textWrapping" w:clear="all"/>
      </w:r>
      <w:r w:rsidRPr="00C5334E">
        <w:rPr>
          <w:color w:val="auto"/>
          <w:sz w:val="24"/>
        </w:rPr>
        <w:t>niż 250</w:t>
      </w:r>
      <w:r w:rsidR="00591D0F">
        <w:rPr>
          <w:color w:val="auto"/>
          <w:sz w:val="24"/>
        </w:rPr>
        <w:t xml:space="preserve"> zł</w:t>
      </w:r>
      <w:r w:rsidRPr="00C5334E">
        <w:rPr>
          <w:color w:val="auto"/>
          <w:sz w:val="24"/>
        </w:rPr>
        <w:t xml:space="preserve"> i nie więcej niż łączne wynagrodzenie za miesiąc, w którym odnotowano przypadek naruszenia obowiązków.</w:t>
      </w:r>
    </w:p>
    <w:p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8769A2" w:rsidRDefault="008769A2"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361E47" w:rsidRDefault="00361E47"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534F72" w:rsidRDefault="00534F72" w:rsidP="009250CB">
      <w:pPr>
        <w:jc w:val="cente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Default="009250CB" w:rsidP="009250CB">
      <w:pPr>
        <w:rPr>
          <w:sz w:val="24"/>
        </w:rPr>
      </w:pPr>
    </w:p>
    <w:p w:rsidR="00FC3DE5" w:rsidRPr="007F0990" w:rsidRDefault="00FC3DE5"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FC3DE5" w:rsidP="00FC3DE5">
      <w:pPr>
        <w:rPr>
          <w:sz w:val="24"/>
        </w:rPr>
      </w:pPr>
      <w:r>
        <w:rPr>
          <w:sz w:val="24"/>
        </w:rPr>
        <w:t xml:space="preserve">           </w:t>
      </w:r>
      <w:r w:rsidR="009250CB" w:rsidRPr="007F0990">
        <w:rPr>
          <w:sz w:val="24"/>
        </w:rPr>
        <w:t>……………………………                                                 ……………………………..</w:t>
      </w:r>
    </w:p>
    <w:sectPr w:rsidR="009250CB" w:rsidRPr="007F0990" w:rsidSect="007B0C2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7B0C23">
    <w:pPr>
      <w:pStyle w:val="Stopka"/>
      <w:jc w:val="center"/>
    </w:pPr>
    <w:r>
      <w:fldChar w:fldCharType="begin"/>
    </w:r>
    <w:r w:rsidR="00D33F8B">
      <w:instrText xml:space="preserve"> PAGE </w:instrText>
    </w:r>
    <w:r>
      <w:fldChar w:fldCharType="separate"/>
    </w:r>
    <w:r w:rsidR="00DA30AB">
      <w:rPr>
        <w:noProof/>
      </w:rPr>
      <w:t>3</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313AA"/>
    <w:rsid w:val="00186972"/>
    <w:rsid w:val="001915ED"/>
    <w:rsid w:val="001C0373"/>
    <w:rsid w:val="001F4731"/>
    <w:rsid w:val="001F6328"/>
    <w:rsid w:val="002324EC"/>
    <w:rsid w:val="002707D2"/>
    <w:rsid w:val="002A28CE"/>
    <w:rsid w:val="002C798D"/>
    <w:rsid w:val="0034694B"/>
    <w:rsid w:val="003526D4"/>
    <w:rsid w:val="00361E47"/>
    <w:rsid w:val="003A408C"/>
    <w:rsid w:val="003F2463"/>
    <w:rsid w:val="00467103"/>
    <w:rsid w:val="00471324"/>
    <w:rsid w:val="00474E0E"/>
    <w:rsid w:val="004970F5"/>
    <w:rsid w:val="004A72FE"/>
    <w:rsid w:val="004C3178"/>
    <w:rsid w:val="004E0A98"/>
    <w:rsid w:val="004E28B9"/>
    <w:rsid w:val="0051358E"/>
    <w:rsid w:val="00521416"/>
    <w:rsid w:val="0052648F"/>
    <w:rsid w:val="00534F72"/>
    <w:rsid w:val="00563F73"/>
    <w:rsid w:val="00566ACA"/>
    <w:rsid w:val="00591D0F"/>
    <w:rsid w:val="0059412D"/>
    <w:rsid w:val="005D0AE8"/>
    <w:rsid w:val="005D2842"/>
    <w:rsid w:val="005F40FA"/>
    <w:rsid w:val="00606D1B"/>
    <w:rsid w:val="006073CA"/>
    <w:rsid w:val="00626FBF"/>
    <w:rsid w:val="00643998"/>
    <w:rsid w:val="00675355"/>
    <w:rsid w:val="00681499"/>
    <w:rsid w:val="006949B8"/>
    <w:rsid w:val="006C0FB0"/>
    <w:rsid w:val="006C1DB5"/>
    <w:rsid w:val="006D7E06"/>
    <w:rsid w:val="006E5B08"/>
    <w:rsid w:val="006F1E3E"/>
    <w:rsid w:val="006F4259"/>
    <w:rsid w:val="00700687"/>
    <w:rsid w:val="00707315"/>
    <w:rsid w:val="007275D5"/>
    <w:rsid w:val="007645A0"/>
    <w:rsid w:val="00765713"/>
    <w:rsid w:val="0078285F"/>
    <w:rsid w:val="00786BD7"/>
    <w:rsid w:val="00793EFB"/>
    <w:rsid w:val="007941F0"/>
    <w:rsid w:val="007A20DA"/>
    <w:rsid w:val="007A634C"/>
    <w:rsid w:val="007B0C23"/>
    <w:rsid w:val="007B565E"/>
    <w:rsid w:val="007D328A"/>
    <w:rsid w:val="007E6C80"/>
    <w:rsid w:val="007F0990"/>
    <w:rsid w:val="007F174E"/>
    <w:rsid w:val="00810C7E"/>
    <w:rsid w:val="00816E9D"/>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65B02"/>
    <w:rsid w:val="00A722BE"/>
    <w:rsid w:val="00A84256"/>
    <w:rsid w:val="00AA0D7B"/>
    <w:rsid w:val="00AA30BF"/>
    <w:rsid w:val="00AE5C30"/>
    <w:rsid w:val="00AF07B4"/>
    <w:rsid w:val="00AF648B"/>
    <w:rsid w:val="00B03EA1"/>
    <w:rsid w:val="00B17EF5"/>
    <w:rsid w:val="00B31497"/>
    <w:rsid w:val="00B42CA5"/>
    <w:rsid w:val="00B43F77"/>
    <w:rsid w:val="00B5625A"/>
    <w:rsid w:val="00B74063"/>
    <w:rsid w:val="00B90515"/>
    <w:rsid w:val="00B92796"/>
    <w:rsid w:val="00BB77E1"/>
    <w:rsid w:val="00BD7DB4"/>
    <w:rsid w:val="00BE171E"/>
    <w:rsid w:val="00C2605F"/>
    <w:rsid w:val="00C64695"/>
    <w:rsid w:val="00C9412F"/>
    <w:rsid w:val="00CB52DD"/>
    <w:rsid w:val="00CC1196"/>
    <w:rsid w:val="00CC1EBE"/>
    <w:rsid w:val="00CC4055"/>
    <w:rsid w:val="00D33F8B"/>
    <w:rsid w:val="00D433D1"/>
    <w:rsid w:val="00D64CFD"/>
    <w:rsid w:val="00D70F4F"/>
    <w:rsid w:val="00D73AB5"/>
    <w:rsid w:val="00D8250D"/>
    <w:rsid w:val="00D92FF2"/>
    <w:rsid w:val="00DA30AB"/>
    <w:rsid w:val="00DC447C"/>
    <w:rsid w:val="00E26ABA"/>
    <w:rsid w:val="00EB4CC3"/>
    <w:rsid w:val="00EE4C5C"/>
    <w:rsid w:val="00F37231"/>
    <w:rsid w:val="00FC3DE5"/>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8505"/>
  <w15:docId w15:val="{AD05E0E7-DAA3-4E1F-91BD-A511C5C7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95877">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518084467">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8</Pages>
  <Words>3126</Words>
  <Characters>18762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36</cp:revision>
  <cp:lastPrinted>2018-11-14T06:34:00Z</cp:lastPrinted>
  <dcterms:created xsi:type="dcterms:W3CDTF">2019-06-13T10:24:00Z</dcterms:created>
  <dcterms:modified xsi:type="dcterms:W3CDTF">2021-01-26T09:42:00Z</dcterms:modified>
</cp:coreProperties>
</file>