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A5510D">
        <w:rPr>
          <w:rFonts w:ascii="Times New Roman" w:hAnsi="Times New Roman" w:cs="Times New Roman"/>
          <w:sz w:val="24"/>
          <w:szCs w:val="24"/>
        </w:rPr>
        <w:t xml:space="preserve"> 24</w:t>
      </w:r>
      <w:r w:rsidR="00D50729">
        <w:rPr>
          <w:rFonts w:ascii="Times New Roman" w:hAnsi="Times New Roman" w:cs="Times New Roman"/>
          <w:sz w:val="24"/>
          <w:szCs w:val="24"/>
        </w:rPr>
        <w:t>/2020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A5510D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Zleceniodawca zleca Zleceniobiorcy</w:t>
      </w:r>
      <w:r w:rsidR="000634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wykonywanie przez lekarza badań USG wątroby przeszczepionej z ocena układu wrotnego </w:t>
      </w:r>
      <w:r>
        <w:rPr>
          <w:sz w:val="24"/>
          <w:szCs w:val="24"/>
          <w:u w:val="single"/>
        </w:rPr>
        <w:t xml:space="preserve">w Klinicznym Oddziale Chirurgii Transplantacyjnej </w:t>
      </w:r>
      <w:r w:rsidR="000634DB" w:rsidRPr="00D50729">
        <w:rPr>
          <w:sz w:val="24"/>
          <w:szCs w:val="24"/>
          <w:u w:val="single"/>
        </w:rPr>
        <w:t xml:space="preserve">w 4 </w:t>
      </w:r>
      <w:proofErr w:type="spellStart"/>
      <w:r w:rsidR="000634DB" w:rsidRPr="00D50729">
        <w:rPr>
          <w:sz w:val="24"/>
          <w:szCs w:val="24"/>
          <w:u w:val="single"/>
        </w:rPr>
        <w:t>WSzKzP</w:t>
      </w:r>
      <w:proofErr w:type="spellEnd"/>
      <w:r w:rsidR="000634DB" w:rsidRPr="00D50729">
        <w:rPr>
          <w:sz w:val="24"/>
          <w:szCs w:val="24"/>
          <w:u w:val="single"/>
        </w:rPr>
        <w:t xml:space="preserve"> we Wrocławiu</w:t>
      </w:r>
      <w:r w:rsidR="000634DB"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A5510D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Wykonywanie badań USG z oceną układu wrotnego wątroby przeszczepionej</w:t>
      </w:r>
      <w:r w:rsidR="00D50729">
        <w:rPr>
          <w:lang w:eastAsia="pl-PL"/>
        </w:rPr>
        <w:t>,</w:t>
      </w:r>
    </w:p>
    <w:p w:rsidR="009250CB" w:rsidRPr="00C24A9D" w:rsidRDefault="009250CB" w:rsidP="00A5510D">
      <w:pPr>
        <w:ind w:left="633"/>
        <w:jc w:val="both"/>
        <w:rPr>
          <w:sz w:val="24"/>
          <w:szCs w:val="24"/>
          <w:lang w:eastAsia="pl-PL"/>
        </w:rPr>
      </w:pP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5510D">
        <w:rPr>
          <w:rFonts w:ascii="Times New Roman" w:hAnsi="Times New Roman" w:cs="Times New Roman"/>
          <w:color w:val="000000"/>
          <w:sz w:val="24"/>
        </w:rPr>
        <w:t>Klinicznego Oddziału Chirurgii Transplantacyjnej zwanego dalej Oddziałem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A5510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25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</w:t>
      </w:r>
      <w:r w:rsidRPr="00000F2B">
        <w:rPr>
          <w:sz w:val="24"/>
          <w:szCs w:val="24"/>
        </w:rPr>
        <w:lastRenderedPageBreak/>
        <w:t xml:space="preserve">z wykonawcami zgodnie z treścią Załącznika do ww. decyzji, który stanowi integralną część niniejszej umowy i jest dostępny na stronie: </w:t>
      </w:r>
    </w:p>
    <w:p w:rsidR="0090102D" w:rsidRPr="00384D95" w:rsidRDefault="007A3975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 xml:space="preserve">Kierownik </w:t>
      </w:r>
      <w:r w:rsidR="00A5510D">
        <w:rPr>
          <w:sz w:val="24"/>
        </w:rPr>
        <w:t>Oddziału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A5510D">
        <w:rPr>
          <w:sz w:val="24"/>
        </w:rPr>
        <w:t>Oddziału</w:t>
      </w:r>
      <w:r w:rsidRPr="000C605F">
        <w:rPr>
          <w:sz w:val="24"/>
        </w:rPr>
        <w:t xml:space="preserve"> okr</w:t>
      </w:r>
      <w:r w:rsidR="00A5510D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lastRenderedPageBreak/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C24A9D" w:rsidRDefault="00A5510D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>……………….. zł brutto za 1 badanie USG wątroby</w:t>
      </w:r>
      <w:r w:rsidR="00A50724" w:rsidRPr="00AC70FF">
        <w:rPr>
          <w:b/>
          <w:sz w:val="24"/>
        </w:rPr>
        <w:t xml:space="preserve"> </w:t>
      </w:r>
      <w:r w:rsidR="009250CB"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lastRenderedPageBreak/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Oddziału.</w:t>
      </w:r>
      <w:r w:rsidR="00C24A9D">
        <w:rPr>
          <w:sz w:val="24"/>
          <w:szCs w:val="24"/>
        </w:rPr>
        <w:t xml:space="preserve"> 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bookmarkStart w:id="0" w:name="_GoBack"/>
      <w:bookmarkEnd w:id="0"/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</w:t>
      </w:r>
      <w:r w:rsidRPr="00AE2797">
        <w:rPr>
          <w:sz w:val="24"/>
        </w:rPr>
        <w:lastRenderedPageBreak/>
        <w:t xml:space="preserve">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9D" w:rsidRDefault="007A3975">
    <w:pPr>
      <w:pStyle w:val="Stopka"/>
      <w:jc w:val="center"/>
    </w:pPr>
    <w:fldSimple w:instr=" PAGE ">
      <w:r w:rsidR="00A5510D">
        <w:rPr>
          <w:noProof/>
        </w:rPr>
        <w:t>5</w:t>
      </w:r>
    </w:fldSimple>
  </w:p>
  <w:p w:rsidR="00C24A9D" w:rsidRDefault="00C24A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3975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5510D"/>
    <w:rsid w:val="00A757C9"/>
    <w:rsid w:val="00A97F6F"/>
    <w:rsid w:val="00AB32C9"/>
    <w:rsid w:val="00AC70FF"/>
    <w:rsid w:val="00AE27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4A9D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9C6C-C07B-4813-B880-6966EB7E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2814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7</cp:revision>
  <cp:lastPrinted>2020-06-25T08:46:00Z</cp:lastPrinted>
  <dcterms:created xsi:type="dcterms:W3CDTF">2020-11-10T11:48:00Z</dcterms:created>
  <dcterms:modified xsi:type="dcterms:W3CDTF">2020-12-15T09:12:00Z</dcterms:modified>
</cp:coreProperties>
</file>