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A6F12" w14:textId="31845350" w:rsidR="00487E7E" w:rsidRPr="00655651" w:rsidRDefault="00487E7E" w:rsidP="00043506">
      <w:r w:rsidRPr="00655651">
        <w:t xml:space="preserve">                                                                                                        </w:t>
      </w:r>
      <w:r w:rsidR="007D6E69" w:rsidRPr="00655651">
        <w:tab/>
      </w:r>
      <w:r w:rsidR="007D6E69" w:rsidRPr="00655651">
        <w:tab/>
      </w:r>
      <w:r w:rsidR="007D6E69" w:rsidRPr="00655651">
        <w:tab/>
      </w:r>
      <w:r w:rsidRPr="00655651">
        <w:t xml:space="preserve"> </w:t>
      </w:r>
    </w:p>
    <w:p w14:paraId="6EBA6F13" w14:textId="77777777" w:rsidR="00487E7E" w:rsidRPr="00655651" w:rsidRDefault="00487E7E" w:rsidP="00F063F3"/>
    <w:p w14:paraId="6EBA6F14" w14:textId="77777777" w:rsidR="00487E7E" w:rsidRPr="00655651" w:rsidRDefault="00487E7E" w:rsidP="00F063F3"/>
    <w:p w14:paraId="6EBA6F15" w14:textId="77777777" w:rsidR="00487E7E" w:rsidRPr="00655651" w:rsidRDefault="008E1272" w:rsidP="004B65D5">
      <w:pPr>
        <w:jc w:val="center"/>
        <w:rPr>
          <w:b/>
          <w:sz w:val="28"/>
          <w:szCs w:val="28"/>
        </w:rPr>
      </w:pPr>
      <w:r w:rsidRPr="00655651">
        <w:rPr>
          <w:b/>
          <w:sz w:val="28"/>
          <w:szCs w:val="28"/>
        </w:rPr>
        <w:t>OPIS PRZEDMIOTU ZAMÓWIENIA</w:t>
      </w:r>
    </w:p>
    <w:p w14:paraId="6EBA6F16" w14:textId="77777777" w:rsidR="00487E7E" w:rsidRPr="00655651" w:rsidRDefault="00487E7E" w:rsidP="000D65DA">
      <w:pPr>
        <w:outlineLvl w:val="0"/>
        <w:rPr>
          <w:b/>
          <w:sz w:val="28"/>
          <w:szCs w:val="28"/>
        </w:rPr>
      </w:pPr>
    </w:p>
    <w:p w14:paraId="6EBA6F17" w14:textId="77777777" w:rsidR="00487E7E" w:rsidRPr="00655651" w:rsidRDefault="00487E7E" w:rsidP="00C40177">
      <w:pPr>
        <w:jc w:val="both"/>
        <w:rPr>
          <w:b/>
        </w:rPr>
      </w:pPr>
      <w:r w:rsidRPr="00655651">
        <w:t xml:space="preserve">dla zadania: </w:t>
      </w:r>
      <w:r w:rsidRPr="00655651">
        <w:rPr>
          <w:b/>
        </w:rPr>
        <w:t xml:space="preserve">„Wykonanie  okresowych  przeglądów, prac konserwacyjnych  z  usuwaniem   </w:t>
      </w:r>
    </w:p>
    <w:p w14:paraId="6EBA6F18" w14:textId="240ED5B3" w:rsidR="00487E7E" w:rsidRPr="00655651" w:rsidRDefault="00487E7E" w:rsidP="00C40177">
      <w:pPr>
        <w:ind w:left="1416"/>
        <w:jc w:val="both"/>
        <w:rPr>
          <w:b/>
        </w:rPr>
      </w:pPr>
      <w:r w:rsidRPr="00655651">
        <w:rPr>
          <w:b/>
        </w:rPr>
        <w:t>usterek i naprawami awaryjnymi dźwigów</w:t>
      </w:r>
      <w:r w:rsidR="00E31A26" w:rsidRPr="00655651">
        <w:rPr>
          <w:b/>
        </w:rPr>
        <w:t xml:space="preserve"> (wind)</w:t>
      </w:r>
      <w:r w:rsidR="00875AF2">
        <w:rPr>
          <w:b/>
        </w:rPr>
        <w:t xml:space="preserve"> o numerach D18 i D19</w:t>
      </w:r>
      <w:r w:rsidR="00E31A26" w:rsidRPr="00655651">
        <w:rPr>
          <w:b/>
        </w:rPr>
        <w:t xml:space="preserve"> zainstalowanych</w:t>
      </w:r>
      <w:r w:rsidR="00C40177" w:rsidRPr="00655651">
        <w:rPr>
          <w:b/>
        </w:rPr>
        <w:t xml:space="preserve"> w </w:t>
      </w:r>
      <w:r w:rsidR="00875AF2">
        <w:rPr>
          <w:b/>
        </w:rPr>
        <w:t xml:space="preserve">budynku nr 73, </w:t>
      </w:r>
      <w:r w:rsidRPr="00655651">
        <w:rPr>
          <w:b/>
        </w:rPr>
        <w:t>4 Wojskowego Szpi</w:t>
      </w:r>
      <w:r w:rsidR="004F336D" w:rsidRPr="00655651">
        <w:rPr>
          <w:b/>
        </w:rPr>
        <w:t xml:space="preserve">tala Klinicznego </w:t>
      </w:r>
      <w:r w:rsidR="00B94994">
        <w:rPr>
          <w:b/>
        </w:rPr>
        <w:br/>
      </w:r>
      <w:r w:rsidR="004F336D" w:rsidRPr="00655651">
        <w:rPr>
          <w:b/>
        </w:rPr>
        <w:t>z Polikliniką</w:t>
      </w:r>
      <w:r w:rsidR="00E31A26" w:rsidRPr="00655651">
        <w:rPr>
          <w:b/>
        </w:rPr>
        <w:t xml:space="preserve"> SP ZOZ  </w:t>
      </w:r>
      <w:r w:rsidRPr="00655651">
        <w:rPr>
          <w:b/>
        </w:rPr>
        <w:t>we Wrocławiu”.</w:t>
      </w:r>
    </w:p>
    <w:p w14:paraId="6EBA6F19" w14:textId="77777777" w:rsidR="00487E7E" w:rsidRPr="00655651" w:rsidRDefault="00487E7E" w:rsidP="00F063F3">
      <w:pPr>
        <w:rPr>
          <w:b/>
        </w:rPr>
      </w:pPr>
    </w:p>
    <w:p w14:paraId="6EBA6F1A" w14:textId="682907F2" w:rsidR="00487E7E" w:rsidRPr="00655651" w:rsidRDefault="00487E7E" w:rsidP="00C40177">
      <w:pPr>
        <w:jc w:val="both"/>
      </w:pPr>
      <w:r w:rsidRPr="00655651">
        <w:t xml:space="preserve">                4 Wojskowy Szpital Kliniczny z Polikliniką SP ZOZ we Wrocławiu zleca wykonanie </w:t>
      </w:r>
      <w:r w:rsidR="00DD67AC" w:rsidRPr="00655651">
        <w:t xml:space="preserve">stałej </w:t>
      </w:r>
      <w:r w:rsidRPr="00655651">
        <w:t xml:space="preserve">konserwacji okresowej zgodnie z </w:t>
      </w:r>
      <w:r w:rsidR="00A9074B" w:rsidRPr="00655651">
        <w:t xml:space="preserve">Rozporządzeniem Ministra Przedsiębiorczości </w:t>
      </w:r>
      <w:r w:rsidR="00B94994">
        <w:br/>
      </w:r>
      <w:r w:rsidR="00A9074B" w:rsidRPr="00655651">
        <w:t xml:space="preserve">i Technologii z dnia 30 października 2018 r. w sprawie warunków technicznych dozoru technicznego w zakresie eksploatacji, napraw i modernizacji urządzeń transportu bliskiego </w:t>
      </w:r>
      <w:r w:rsidR="005A62FC" w:rsidRPr="00655651">
        <w:t>(</w:t>
      </w:r>
      <w:proofErr w:type="spellStart"/>
      <w:r w:rsidR="0011039A">
        <w:fldChar w:fldCharType="begin"/>
      </w:r>
      <w:r w:rsidR="0011039A">
        <w:instrText xml:space="preserve"> HYPERLINK "http://prawo.sejm.gov.pl/isap.nsf/DocDetails.xsp?id=WDU20180002176" </w:instrText>
      </w:r>
      <w:r w:rsidR="0011039A">
        <w:fldChar w:fldCharType="separate"/>
      </w:r>
      <w:r w:rsidR="00E1037C" w:rsidRPr="00655651">
        <w:t>Dz.U</w:t>
      </w:r>
      <w:proofErr w:type="spellEnd"/>
      <w:r w:rsidR="00E1037C" w:rsidRPr="00655651">
        <w:t>. 2018 poz. 2176</w:t>
      </w:r>
      <w:r w:rsidR="0011039A">
        <w:fldChar w:fldCharType="end"/>
      </w:r>
      <w:r w:rsidR="005A62FC" w:rsidRPr="00655651">
        <w:t>)</w:t>
      </w:r>
      <w:r w:rsidR="004B0252" w:rsidRPr="00655651">
        <w:t>,</w:t>
      </w:r>
      <w:r w:rsidRPr="00655651">
        <w:t xml:space="preserve"> </w:t>
      </w:r>
      <w:r w:rsidR="005A62FC" w:rsidRPr="00655651">
        <w:t xml:space="preserve">zwanym dalej „rozporządzeniem”, </w:t>
      </w:r>
      <w:r w:rsidRPr="00655651">
        <w:t>dla:</w:t>
      </w:r>
    </w:p>
    <w:p w14:paraId="6EBA6F1B" w14:textId="77777777" w:rsidR="00C40177" w:rsidRPr="00655651" w:rsidRDefault="00C40177" w:rsidP="00C40177">
      <w:pPr>
        <w:jc w:val="both"/>
      </w:pPr>
    </w:p>
    <w:p w14:paraId="6EBA6F1F" w14:textId="0BCB4DF2" w:rsidR="00487E7E" w:rsidRPr="00655651" w:rsidRDefault="00487E7E" w:rsidP="00C40177">
      <w:pPr>
        <w:pStyle w:val="Akapitzlist"/>
        <w:numPr>
          <w:ilvl w:val="0"/>
          <w:numId w:val="9"/>
        </w:numPr>
        <w:jc w:val="both"/>
        <w:rPr>
          <w:b/>
        </w:rPr>
      </w:pPr>
      <w:r w:rsidRPr="00655651">
        <w:rPr>
          <w:b/>
        </w:rPr>
        <w:t>dźwigów osobowych D-1</w:t>
      </w:r>
      <w:r w:rsidR="00875AF2">
        <w:rPr>
          <w:b/>
        </w:rPr>
        <w:t>8, D-19</w:t>
      </w:r>
      <w:r w:rsidRPr="00655651">
        <w:rPr>
          <w:b/>
        </w:rPr>
        <w:t xml:space="preserve"> nie mniej niż co 30 dni</w:t>
      </w:r>
      <w:r w:rsidR="00C40177" w:rsidRPr="00655651">
        <w:rPr>
          <w:b/>
        </w:rPr>
        <w:t>.</w:t>
      </w:r>
    </w:p>
    <w:p w14:paraId="6EBA6F20" w14:textId="2F410C34" w:rsidR="0024031F" w:rsidRPr="00655651" w:rsidRDefault="00EF3ED7" w:rsidP="004B65D5">
      <w:r w:rsidRPr="00655651">
        <w:t>Zestawienie dźwigów przedstawiono w załączniku nr 1.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46568504"/>
        <w:docPartObj>
          <w:docPartGallery w:val="Table of Contents"/>
          <w:docPartUnique/>
        </w:docPartObj>
      </w:sdtPr>
      <w:sdtEndPr/>
      <w:sdtContent>
        <w:p w14:paraId="31514604" w14:textId="5112D05B" w:rsidR="003A76C2" w:rsidRPr="00655651" w:rsidRDefault="003A76C2">
          <w:pPr>
            <w:pStyle w:val="Nagwekspisutreci"/>
            <w:rPr>
              <w:rFonts w:ascii="Times New Roman" w:hAnsi="Times New Roman" w:cs="Times New Roman"/>
            </w:rPr>
          </w:pPr>
          <w:r w:rsidRPr="00655651">
            <w:rPr>
              <w:rFonts w:ascii="Times New Roman" w:hAnsi="Times New Roman" w:cs="Times New Roman"/>
            </w:rPr>
            <w:t>Spis treści</w:t>
          </w:r>
        </w:p>
        <w:p w14:paraId="2B2DF302" w14:textId="77777777" w:rsidR="0011039A" w:rsidRDefault="003A76C2">
          <w:pPr>
            <w:pStyle w:val="Spistreci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55651">
            <w:fldChar w:fldCharType="begin"/>
          </w:r>
          <w:r w:rsidRPr="00655651">
            <w:instrText xml:space="preserve"> TOC \o "1-3" \h \z \u </w:instrText>
          </w:r>
          <w:r w:rsidRPr="00655651">
            <w:fldChar w:fldCharType="separate"/>
          </w:r>
          <w:hyperlink w:anchor="_Toc14257454" w:history="1">
            <w:r w:rsidR="0011039A" w:rsidRPr="00C95CAF">
              <w:rPr>
                <w:rStyle w:val="Hipercze"/>
                <w:b/>
                <w:noProof/>
              </w:rPr>
              <w:t>1.</w:t>
            </w:r>
            <w:r w:rsidR="0011039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039A" w:rsidRPr="00C95CAF">
              <w:rPr>
                <w:rStyle w:val="Hipercze"/>
                <w:b/>
                <w:noProof/>
              </w:rPr>
              <w:t>Wspólny słownik zamówień publicznych:</w:t>
            </w:r>
            <w:r w:rsidR="0011039A">
              <w:rPr>
                <w:noProof/>
                <w:webHidden/>
              </w:rPr>
              <w:tab/>
            </w:r>
            <w:r w:rsidR="0011039A">
              <w:rPr>
                <w:noProof/>
                <w:webHidden/>
              </w:rPr>
              <w:fldChar w:fldCharType="begin"/>
            </w:r>
            <w:r w:rsidR="0011039A">
              <w:rPr>
                <w:noProof/>
                <w:webHidden/>
              </w:rPr>
              <w:instrText xml:space="preserve"> PAGEREF _Toc14257454 \h </w:instrText>
            </w:r>
            <w:r w:rsidR="0011039A">
              <w:rPr>
                <w:noProof/>
                <w:webHidden/>
              </w:rPr>
            </w:r>
            <w:r w:rsidR="0011039A">
              <w:rPr>
                <w:noProof/>
                <w:webHidden/>
              </w:rPr>
              <w:fldChar w:fldCharType="separate"/>
            </w:r>
            <w:r w:rsidR="0011039A">
              <w:rPr>
                <w:noProof/>
                <w:webHidden/>
              </w:rPr>
              <w:t>2</w:t>
            </w:r>
            <w:r w:rsidR="0011039A">
              <w:rPr>
                <w:noProof/>
                <w:webHidden/>
              </w:rPr>
              <w:fldChar w:fldCharType="end"/>
            </w:r>
          </w:hyperlink>
        </w:p>
        <w:p w14:paraId="1CD059B6" w14:textId="77777777" w:rsidR="0011039A" w:rsidRDefault="0011039A">
          <w:pPr>
            <w:pStyle w:val="Spistreci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257455" w:history="1">
            <w:r w:rsidRPr="00C95CAF">
              <w:rPr>
                <w:rStyle w:val="Hipercze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95CAF">
              <w:rPr>
                <w:rStyle w:val="Hipercze"/>
                <w:b/>
                <w:noProof/>
              </w:rPr>
              <w:t>Zakres robót: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E67A0" w14:textId="77777777" w:rsidR="0011039A" w:rsidRDefault="0011039A">
          <w:pPr>
            <w:pStyle w:val="Spistreci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257456" w:history="1">
            <w:r w:rsidRPr="00C95CAF">
              <w:rPr>
                <w:rStyle w:val="Hipercze"/>
                <w:b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95CAF">
              <w:rPr>
                <w:rStyle w:val="Hipercze"/>
                <w:b/>
                <w:noProof/>
              </w:rPr>
              <w:t>Szkolenia personelu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A03B2" w14:textId="77777777" w:rsidR="0011039A" w:rsidRDefault="0011039A">
          <w:pPr>
            <w:pStyle w:val="Spistreci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257457" w:history="1">
            <w:r w:rsidRPr="00C95CAF">
              <w:rPr>
                <w:rStyle w:val="Hipercze"/>
                <w:b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95CAF">
              <w:rPr>
                <w:rStyle w:val="Hipercze"/>
                <w:b/>
                <w:noProof/>
              </w:rPr>
              <w:t>Oferta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CA1B3" w14:textId="77777777" w:rsidR="0011039A" w:rsidRDefault="0011039A">
          <w:pPr>
            <w:pStyle w:val="Spistreci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257458" w:history="1">
            <w:r w:rsidRPr="00C95CAF">
              <w:rPr>
                <w:rStyle w:val="Hipercze"/>
                <w:b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95CAF">
              <w:rPr>
                <w:rStyle w:val="Hipercze"/>
                <w:b/>
                <w:noProof/>
              </w:rPr>
              <w:t>Płatność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435EE" w14:textId="77777777" w:rsidR="0011039A" w:rsidRDefault="0011039A">
          <w:pPr>
            <w:pStyle w:val="Spistreci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257459" w:history="1">
            <w:r w:rsidRPr="00C95CAF">
              <w:rPr>
                <w:rStyle w:val="Hipercze"/>
                <w:b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95CAF">
              <w:rPr>
                <w:rStyle w:val="Hipercze"/>
                <w:b/>
                <w:noProof/>
              </w:rPr>
              <w:t>Część formalna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7C50C" w14:textId="20B4BF12" w:rsidR="003A76C2" w:rsidRPr="00655651" w:rsidRDefault="003A76C2">
          <w:r w:rsidRPr="00655651">
            <w:rPr>
              <w:b/>
              <w:bCs/>
            </w:rPr>
            <w:fldChar w:fldCharType="end"/>
          </w:r>
        </w:p>
      </w:sdtContent>
    </w:sdt>
    <w:p w14:paraId="368FC575" w14:textId="77777777" w:rsidR="003A76C2" w:rsidRPr="00655651" w:rsidRDefault="003A76C2" w:rsidP="0024031F">
      <w:pPr>
        <w:rPr>
          <w:b/>
        </w:rPr>
      </w:pPr>
    </w:p>
    <w:p w14:paraId="4496F7B0" w14:textId="77777777" w:rsidR="003A76C2" w:rsidRPr="00655651" w:rsidRDefault="003A76C2" w:rsidP="0024031F">
      <w:pPr>
        <w:rPr>
          <w:b/>
        </w:rPr>
      </w:pPr>
      <w:bookmarkStart w:id="0" w:name="_GoBack"/>
      <w:bookmarkEnd w:id="0"/>
    </w:p>
    <w:p w14:paraId="6EA90123" w14:textId="77777777" w:rsidR="003A76C2" w:rsidRPr="00655651" w:rsidRDefault="003A76C2" w:rsidP="0024031F">
      <w:pPr>
        <w:rPr>
          <w:b/>
        </w:rPr>
      </w:pPr>
    </w:p>
    <w:p w14:paraId="4A3761DD" w14:textId="77777777" w:rsidR="00043506" w:rsidRPr="00655651" w:rsidRDefault="00043506" w:rsidP="0024031F">
      <w:pPr>
        <w:rPr>
          <w:b/>
        </w:rPr>
      </w:pPr>
    </w:p>
    <w:p w14:paraId="2025B297" w14:textId="77777777" w:rsidR="004B65D5" w:rsidRPr="00655651" w:rsidRDefault="004B65D5" w:rsidP="0024031F">
      <w:pPr>
        <w:rPr>
          <w:b/>
        </w:rPr>
      </w:pPr>
    </w:p>
    <w:p w14:paraId="61411183" w14:textId="77777777" w:rsidR="004B65D5" w:rsidRPr="00655651" w:rsidRDefault="004B65D5" w:rsidP="0024031F">
      <w:pPr>
        <w:rPr>
          <w:b/>
        </w:rPr>
      </w:pPr>
    </w:p>
    <w:p w14:paraId="1849B372" w14:textId="77777777" w:rsidR="004B65D5" w:rsidRPr="00655651" w:rsidRDefault="004B65D5" w:rsidP="0024031F">
      <w:pPr>
        <w:rPr>
          <w:b/>
        </w:rPr>
      </w:pPr>
    </w:p>
    <w:p w14:paraId="5E75E29F" w14:textId="77777777" w:rsidR="004B65D5" w:rsidRPr="00655651" w:rsidRDefault="004B65D5" w:rsidP="0024031F">
      <w:pPr>
        <w:rPr>
          <w:b/>
        </w:rPr>
      </w:pPr>
    </w:p>
    <w:p w14:paraId="6B83CF2B" w14:textId="77777777" w:rsidR="004B65D5" w:rsidRPr="00655651" w:rsidRDefault="004B65D5" w:rsidP="0024031F">
      <w:pPr>
        <w:rPr>
          <w:b/>
        </w:rPr>
      </w:pPr>
    </w:p>
    <w:p w14:paraId="3AAF838E" w14:textId="77777777" w:rsidR="004B65D5" w:rsidRPr="00655651" w:rsidRDefault="004B65D5" w:rsidP="0024031F">
      <w:pPr>
        <w:rPr>
          <w:b/>
        </w:rPr>
      </w:pPr>
    </w:p>
    <w:p w14:paraId="7A56BDD1" w14:textId="77777777" w:rsidR="004B65D5" w:rsidRPr="00655651" w:rsidRDefault="004B65D5" w:rsidP="0024031F">
      <w:pPr>
        <w:rPr>
          <w:b/>
        </w:rPr>
      </w:pPr>
    </w:p>
    <w:p w14:paraId="6CBCF5F5" w14:textId="77777777" w:rsidR="004B65D5" w:rsidRPr="00655651" w:rsidRDefault="004B65D5" w:rsidP="0024031F">
      <w:pPr>
        <w:rPr>
          <w:b/>
        </w:rPr>
      </w:pPr>
    </w:p>
    <w:p w14:paraId="05418C68" w14:textId="77777777" w:rsidR="004B65D5" w:rsidRPr="00655651" w:rsidRDefault="004B65D5" w:rsidP="0024031F">
      <w:pPr>
        <w:rPr>
          <w:b/>
        </w:rPr>
      </w:pPr>
    </w:p>
    <w:p w14:paraId="61E6F636" w14:textId="77777777" w:rsidR="004B65D5" w:rsidRPr="00655651" w:rsidRDefault="004B65D5" w:rsidP="0024031F">
      <w:pPr>
        <w:rPr>
          <w:b/>
        </w:rPr>
      </w:pPr>
    </w:p>
    <w:p w14:paraId="74806B2D" w14:textId="77777777" w:rsidR="004B65D5" w:rsidRPr="00655651" w:rsidRDefault="004B65D5" w:rsidP="0024031F">
      <w:pPr>
        <w:rPr>
          <w:b/>
        </w:rPr>
      </w:pPr>
    </w:p>
    <w:p w14:paraId="3E244429" w14:textId="77777777" w:rsidR="004B65D5" w:rsidRPr="00655651" w:rsidRDefault="004B65D5" w:rsidP="0024031F">
      <w:pPr>
        <w:rPr>
          <w:b/>
        </w:rPr>
      </w:pPr>
    </w:p>
    <w:p w14:paraId="1057C039" w14:textId="77777777" w:rsidR="004B65D5" w:rsidRPr="00655651" w:rsidRDefault="004B65D5" w:rsidP="0024031F">
      <w:pPr>
        <w:rPr>
          <w:b/>
        </w:rPr>
      </w:pPr>
    </w:p>
    <w:p w14:paraId="3EB42D20" w14:textId="77777777" w:rsidR="004B65D5" w:rsidRPr="00655651" w:rsidRDefault="004B65D5" w:rsidP="0024031F">
      <w:pPr>
        <w:rPr>
          <w:b/>
        </w:rPr>
      </w:pPr>
    </w:p>
    <w:p w14:paraId="2133F912" w14:textId="77777777" w:rsidR="004B65D5" w:rsidRDefault="004B65D5" w:rsidP="0024031F">
      <w:pPr>
        <w:rPr>
          <w:b/>
        </w:rPr>
      </w:pPr>
    </w:p>
    <w:p w14:paraId="6D7DE767" w14:textId="77777777" w:rsidR="00875795" w:rsidRDefault="00875795" w:rsidP="0024031F">
      <w:pPr>
        <w:rPr>
          <w:b/>
        </w:rPr>
      </w:pPr>
    </w:p>
    <w:p w14:paraId="12234352" w14:textId="77777777" w:rsidR="00875795" w:rsidRDefault="00875795" w:rsidP="0024031F">
      <w:pPr>
        <w:rPr>
          <w:b/>
        </w:rPr>
      </w:pPr>
    </w:p>
    <w:p w14:paraId="6DDA5FA7" w14:textId="77777777" w:rsidR="00875795" w:rsidRDefault="00875795" w:rsidP="0024031F">
      <w:pPr>
        <w:rPr>
          <w:b/>
        </w:rPr>
      </w:pPr>
    </w:p>
    <w:p w14:paraId="6D9472B7" w14:textId="77777777" w:rsidR="00875795" w:rsidRPr="00655651" w:rsidRDefault="00875795" w:rsidP="0024031F">
      <w:pPr>
        <w:rPr>
          <w:b/>
        </w:rPr>
      </w:pPr>
    </w:p>
    <w:p w14:paraId="649D92A0" w14:textId="77777777" w:rsidR="003A76C2" w:rsidRPr="00655651" w:rsidRDefault="003A76C2" w:rsidP="0024031F">
      <w:pPr>
        <w:rPr>
          <w:b/>
        </w:rPr>
      </w:pPr>
    </w:p>
    <w:p w14:paraId="6EBA6F21" w14:textId="77777777" w:rsidR="00487E7E" w:rsidRPr="00655651" w:rsidRDefault="00D45AF3" w:rsidP="003A76C2">
      <w:pPr>
        <w:pStyle w:val="Akapitzlist"/>
        <w:numPr>
          <w:ilvl w:val="0"/>
          <w:numId w:val="18"/>
        </w:numPr>
        <w:outlineLvl w:val="0"/>
        <w:rPr>
          <w:b/>
        </w:rPr>
      </w:pPr>
      <w:bookmarkStart w:id="1" w:name="_Toc14257454"/>
      <w:r w:rsidRPr="00655651">
        <w:rPr>
          <w:b/>
        </w:rPr>
        <w:lastRenderedPageBreak/>
        <w:t>Wspólny słownik zamówień publicznych</w:t>
      </w:r>
      <w:r w:rsidR="00487E7E" w:rsidRPr="00655651">
        <w:rPr>
          <w:b/>
        </w:rPr>
        <w:t>:</w:t>
      </w:r>
      <w:bookmarkEnd w:id="1"/>
    </w:p>
    <w:p w14:paraId="6EBA6F22" w14:textId="77777777" w:rsidR="0024031F" w:rsidRPr="00655651" w:rsidRDefault="0024031F" w:rsidP="0024031F">
      <w:pPr>
        <w:pStyle w:val="Akapitzlist"/>
        <w:rPr>
          <w:b/>
        </w:rPr>
      </w:pPr>
    </w:p>
    <w:p w14:paraId="6EBA6F23" w14:textId="77777777" w:rsidR="0024031F" w:rsidRPr="00655651" w:rsidRDefault="009E3853" w:rsidP="009E3853">
      <w:pPr>
        <w:jc w:val="both"/>
      </w:pPr>
      <w:r w:rsidRPr="00655651">
        <w:t>50531400-0 - Usługi w zakresie napraw i konserwacji dźwigów.</w:t>
      </w:r>
    </w:p>
    <w:p w14:paraId="6EBA6F24" w14:textId="77777777" w:rsidR="0024031F" w:rsidRPr="00655651" w:rsidRDefault="0024031F" w:rsidP="0024031F">
      <w:pPr>
        <w:pStyle w:val="Akapitzlist"/>
        <w:rPr>
          <w:b/>
        </w:rPr>
      </w:pPr>
    </w:p>
    <w:p w14:paraId="6EBA6F25" w14:textId="122FDF26" w:rsidR="0024031F" w:rsidRPr="00655651" w:rsidRDefault="00FD4B8A" w:rsidP="003A76C2">
      <w:pPr>
        <w:pStyle w:val="Akapitzlist"/>
        <w:numPr>
          <w:ilvl w:val="0"/>
          <w:numId w:val="18"/>
        </w:numPr>
        <w:outlineLvl w:val="0"/>
        <w:rPr>
          <w:b/>
        </w:rPr>
      </w:pPr>
      <w:bookmarkStart w:id="2" w:name="_Toc14257455"/>
      <w:r w:rsidRPr="00655651">
        <w:rPr>
          <w:b/>
        </w:rPr>
        <w:t>Zakres robót</w:t>
      </w:r>
      <w:r w:rsidR="0024031F" w:rsidRPr="00655651">
        <w:rPr>
          <w:b/>
        </w:rPr>
        <w:t>:</w:t>
      </w:r>
      <w:bookmarkEnd w:id="2"/>
    </w:p>
    <w:p w14:paraId="6EBA6F26" w14:textId="77777777" w:rsidR="00C40177" w:rsidRPr="00655651" w:rsidRDefault="00C40177" w:rsidP="005411DC">
      <w:pPr>
        <w:rPr>
          <w:b/>
        </w:rPr>
      </w:pPr>
    </w:p>
    <w:p w14:paraId="6EBA6F27" w14:textId="44C4489F" w:rsidR="00AC3C23" w:rsidRPr="00655651" w:rsidRDefault="00487E7E" w:rsidP="00104BFC">
      <w:pPr>
        <w:pStyle w:val="Akapitzlist"/>
        <w:numPr>
          <w:ilvl w:val="2"/>
          <w:numId w:val="18"/>
        </w:numPr>
        <w:jc w:val="both"/>
      </w:pPr>
      <w:r w:rsidRPr="00655651">
        <w:t>sprawd</w:t>
      </w:r>
      <w:r w:rsidR="00FD4B8A" w:rsidRPr="00655651">
        <w:t>zenie</w:t>
      </w:r>
      <w:r w:rsidRPr="00655651">
        <w:t xml:space="preserve"> stanu technicznego mechanizmów napędowych, układów hamulcowych,</w:t>
      </w:r>
      <w:r w:rsidR="00E31A26" w:rsidRPr="00655651">
        <w:t xml:space="preserve"> k</w:t>
      </w:r>
      <w:r w:rsidRPr="00655651">
        <w:t>onserwacji dźwignicy oraz cięgien nośnych stanu olinowania i ich zamocowań</w:t>
      </w:r>
      <w:r w:rsidR="0045776B" w:rsidRPr="00655651">
        <w:t>,</w:t>
      </w:r>
      <w:r w:rsidRPr="00655651">
        <w:t xml:space="preserve"> </w:t>
      </w:r>
    </w:p>
    <w:p w14:paraId="6EBA6F28" w14:textId="6B341FD5" w:rsidR="00AC3C23" w:rsidRPr="00655651" w:rsidRDefault="00FD4B8A" w:rsidP="00104BFC">
      <w:pPr>
        <w:pStyle w:val="Akapitzlist"/>
        <w:numPr>
          <w:ilvl w:val="2"/>
          <w:numId w:val="18"/>
        </w:numPr>
        <w:jc w:val="both"/>
      </w:pPr>
      <w:r w:rsidRPr="00655651">
        <w:t>sprawdzenie</w:t>
      </w:r>
      <w:r w:rsidR="00487E7E" w:rsidRPr="00655651">
        <w:t xml:space="preserve"> działania elementów bezpieczeństwa i ograniczników ruchowych</w:t>
      </w:r>
      <w:r w:rsidR="0045776B" w:rsidRPr="00655651">
        <w:t>,</w:t>
      </w:r>
    </w:p>
    <w:p w14:paraId="6EBA6F29" w14:textId="42F0BAEB" w:rsidR="00AC3C23" w:rsidRPr="00655651" w:rsidRDefault="00FD4B8A" w:rsidP="00104BFC">
      <w:pPr>
        <w:pStyle w:val="Akapitzlist"/>
        <w:numPr>
          <w:ilvl w:val="2"/>
          <w:numId w:val="18"/>
        </w:numPr>
        <w:jc w:val="both"/>
      </w:pPr>
      <w:r w:rsidRPr="00655651">
        <w:t>sprawdzenie</w:t>
      </w:r>
      <w:r w:rsidR="00487E7E" w:rsidRPr="00655651">
        <w:t xml:space="preserve"> działania urządzeń sterujących oraz poprawności funkcjonowania obwodów   sygnalizacyjnych i oświetlenia</w:t>
      </w:r>
      <w:r w:rsidR="0045776B" w:rsidRPr="00655651">
        <w:t>,</w:t>
      </w:r>
    </w:p>
    <w:p w14:paraId="6EBA6F2A" w14:textId="42241E30" w:rsidR="00AC3C23" w:rsidRPr="00655651" w:rsidRDefault="00FD4B8A" w:rsidP="00104BFC">
      <w:pPr>
        <w:pStyle w:val="Akapitzlist"/>
        <w:numPr>
          <w:ilvl w:val="2"/>
          <w:numId w:val="18"/>
        </w:numPr>
        <w:jc w:val="both"/>
      </w:pPr>
      <w:r w:rsidRPr="00655651">
        <w:t>sprawdzenie</w:t>
      </w:r>
      <w:r w:rsidR="00487E7E" w:rsidRPr="00655651">
        <w:t xml:space="preserve"> prawidłowości obsługi dźwigów</w:t>
      </w:r>
      <w:r w:rsidR="0045776B" w:rsidRPr="00655651">
        <w:t>,</w:t>
      </w:r>
    </w:p>
    <w:p w14:paraId="6EBA6F2B" w14:textId="77777777" w:rsidR="00AC3C23" w:rsidRPr="00655651" w:rsidRDefault="00487E7E" w:rsidP="00104BFC">
      <w:pPr>
        <w:pStyle w:val="Akapitzlist"/>
        <w:numPr>
          <w:ilvl w:val="2"/>
          <w:numId w:val="18"/>
        </w:numPr>
        <w:jc w:val="both"/>
      </w:pPr>
      <w:r w:rsidRPr="00655651">
        <w:t>wymianie w razie potrzeby (wyeksploatowanych) następujących elementów dźwigu:</w:t>
      </w:r>
    </w:p>
    <w:p w14:paraId="6EBA6F2C" w14:textId="77777777" w:rsidR="00AC3C23" w:rsidRPr="00655651" w:rsidRDefault="00487E7E" w:rsidP="00104BFC">
      <w:pPr>
        <w:pStyle w:val="Akapitzlist"/>
        <w:numPr>
          <w:ilvl w:val="0"/>
          <w:numId w:val="10"/>
        </w:numPr>
        <w:jc w:val="both"/>
      </w:pPr>
      <w:r w:rsidRPr="00655651">
        <w:t>styków w stycznikach kierunkowych,</w:t>
      </w:r>
    </w:p>
    <w:p w14:paraId="6EBA6F2D" w14:textId="77777777" w:rsidR="00AC3C23" w:rsidRPr="00655651" w:rsidRDefault="00487E7E" w:rsidP="00104BFC">
      <w:pPr>
        <w:pStyle w:val="Akapitzlist"/>
        <w:numPr>
          <w:ilvl w:val="0"/>
          <w:numId w:val="10"/>
        </w:numPr>
        <w:jc w:val="both"/>
      </w:pPr>
      <w:r w:rsidRPr="00655651">
        <w:t>styków w kasetach sterowniczych,</w:t>
      </w:r>
    </w:p>
    <w:p w14:paraId="6EBA6F2E" w14:textId="77777777" w:rsidR="00AC3C23" w:rsidRPr="00655651" w:rsidRDefault="00487E7E" w:rsidP="00104BFC">
      <w:pPr>
        <w:pStyle w:val="Akapitzlist"/>
        <w:numPr>
          <w:ilvl w:val="0"/>
          <w:numId w:val="10"/>
        </w:numPr>
        <w:jc w:val="both"/>
      </w:pPr>
      <w:r w:rsidRPr="00655651">
        <w:t xml:space="preserve">kontaktów i </w:t>
      </w:r>
      <w:proofErr w:type="spellStart"/>
      <w:r w:rsidRPr="00655651">
        <w:t>przeciwkontaktów</w:t>
      </w:r>
      <w:proofErr w:type="spellEnd"/>
      <w:r w:rsidRPr="00655651">
        <w:t xml:space="preserve"> w drzwiach kabinowych i szybowych,</w:t>
      </w:r>
    </w:p>
    <w:p w14:paraId="6EBA6F2F" w14:textId="77777777" w:rsidR="00AC3C23" w:rsidRPr="00655651" w:rsidRDefault="00487E7E" w:rsidP="00104BFC">
      <w:pPr>
        <w:pStyle w:val="Akapitzlist"/>
        <w:numPr>
          <w:ilvl w:val="0"/>
          <w:numId w:val="10"/>
        </w:numPr>
        <w:jc w:val="both"/>
      </w:pPr>
      <w:r w:rsidRPr="00655651">
        <w:t>styków w kontaktach aparatury bezpieczeństwa,</w:t>
      </w:r>
    </w:p>
    <w:p w14:paraId="6EBA6F30" w14:textId="77777777" w:rsidR="008E7842" w:rsidRPr="00655651" w:rsidRDefault="00487E7E" w:rsidP="00104BFC">
      <w:pPr>
        <w:pStyle w:val="Akapitzlist"/>
        <w:numPr>
          <w:ilvl w:val="0"/>
          <w:numId w:val="10"/>
        </w:numPr>
        <w:jc w:val="both"/>
      </w:pPr>
      <w:r w:rsidRPr="00655651">
        <w:t>żarówek w kasetach sterowniczych, szybie i maszynowni,</w:t>
      </w:r>
    </w:p>
    <w:p w14:paraId="6EBA6F31" w14:textId="77777777" w:rsidR="008E7842" w:rsidRPr="00655651" w:rsidRDefault="00487E7E" w:rsidP="00104BFC">
      <w:pPr>
        <w:pStyle w:val="Akapitzlist"/>
        <w:numPr>
          <w:ilvl w:val="0"/>
          <w:numId w:val="10"/>
        </w:numPr>
        <w:jc w:val="both"/>
      </w:pPr>
      <w:r w:rsidRPr="00655651">
        <w:t>uszkodzonych śrub i podkładek,</w:t>
      </w:r>
    </w:p>
    <w:p w14:paraId="6EBA6F32" w14:textId="77777777" w:rsidR="008E7842" w:rsidRPr="00655651" w:rsidRDefault="00487E7E" w:rsidP="00104BFC">
      <w:pPr>
        <w:pStyle w:val="Akapitzlist"/>
        <w:numPr>
          <w:ilvl w:val="0"/>
          <w:numId w:val="10"/>
        </w:numPr>
        <w:jc w:val="both"/>
      </w:pPr>
      <w:r w:rsidRPr="00655651">
        <w:t>okresowej wymianie oleju</w:t>
      </w:r>
      <w:r w:rsidR="0045776B" w:rsidRPr="00655651">
        <w:t>,</w:t>
      </w:r>
    </w:p>
    <w:p w14:paraId="6EBA6F33" w14:textId="2186812D" w:rsidR="008E7842" w:rsidRPr="00655651" w:rsidRDefault="00FD4B8A" w:rsidP="00104BFC">
      <w:pPr>
        <w:pStyle w:val="Akapitzlist"/>
        <w:numPr>
          <w:ilvl w:val="2"/>
          <w:numId w:val="18"/>
        </w:numPr>
        <w:jc w:val="both"/>
      </w:pPr>
      <w:r w:rsidRPr="00655651">
        <w:t>czyszczenie</w:t>
      </w:r>
      <w:r w:rsidR="00487E7E" w:rsidRPr="00655651">
        <w:t xml:space="preserve"> i smarowaniu poszczególnych elementów i części trących dźwigu</w:t>
      </w:r>
      <w:r w:rsidR="0045776B" w:rsidRPr="00655651">
        <w:t>,</w:t>
      </w:r>
    </w:p>
    <w:p w14:paraId="6EBA6F34" w14:textId="0922B98A" w:rsidR="00956ED9" w:rsidRPr="00655651" w:rsidRDefault="00956ED9" w:rsidP="00104BFC">
      <w:pPr>
        <w:pStyle w:val="Akapitzlist"/>
        <w:numPr>
          <w:ilvl w:val="2"/>
          <w:numId w:val="18"/>
        </w:numPr>
        <w:jc w:val="both"/>
      </w:pPr>
      <w:r w:rsidRPr="00655651">
        <w:t xml:space="preserve">utrzymanie w należytej czystości torów jezdnych drzwi przystankowych </w:t>
      </w:r>
      <w:r w:rsidR="00B94994">
        <w:br/>
      </w:r>
      <w:r w:rsidRPr="00655651">
        <w:t>i kabinowych,</w:t>
      </w:r>
    </w:p>
    <w:p w14:paraId="6EBA6F35" w14:textId="74259CBF" w:rsidR="008E7842" w:rsidRPr="00655651" w:rsidRDefault="00FD4B8A" w:rsidP="00104BFC">
      <w:pPr>
        <w:pStyle w:val="Akapitzlist"/>
        <w:numPr>
          <w:ilvl w:val="2"/>
          <w:numId w:val="18"/>
        </w:numPr>
        <w:jc w:val="both"/>
      </w:pPr>
      <w:r w:rsidRPr="00655651">
        <w:t>usuwanie</w:t>
      </w:r>
      <w:r w:rsidR="00487E7E" w:rsidRPr="00655651">
        <w:t xml:space="preserve"> ewentualnego zawilgocenia podszybia</w:t>
      </w:r>
      <w:r w:rsidR="0045776B" w:rsidRPr="00655651">
        <w:t>,</w:t>
      </w:r>
    </w:p>
    <w:p w14:paraId="6EBA6F36" w14:textId="510F5645" w:rsidR="008E7842" w:rsidRPr="00655651" w:rsidRDefault="00FD4B8A" w:rsidP="00104BFC">
      <w:pPr>
        <w:pStyle w:val="Akapitzlist"/>
        <w:numPr>
          <w:ilvl w:val="2"/>
          <w:numId w:val="18"/>
        </w:numPr>
        <w:jc w:val="both"/>
      </w:pPr>
      <w:r w:rsidRPr="00655651">
        <w:t>utrzymanie</w:t>
      </w:r>
      <w:r w:rsidR="00487E7E" w:rsidRPr="00655651">
        <w:t xml:space="preserve"> estetyki kabiny przewozowej po przeprowadzonej konserwacji</w:t>
      </w:r>
      <w:r w:rsidR="0045776B" w:rsidRPr="00655651">
        <w:t>,</w:t>
      </w:r>
    </w:p>
    <w:p w14:paraId="6EBA6F37" w14:textId="710CD67A" w:rsidR="00956ED9" w:rsidRPr="00655651" w:rsidRDefault="00487E7E" w:rsidP="00104BFC">
      <w:pPr>
        <w:pStyle w:val="Akapitzlist"/>
        <w:numPr>
          <w:ilvl w:val="2"/>
          <w:numId w:val="18"/>
        </w:numPr>
        <w:jc w:val="both"/>
      </w:pPr>
      <w:r w:rsidRPr="00655651">
        <w:t>regulacji poszczególnych podzespołów i elementów dźwigowych oraz usuwaniu drobnych</w:t>
      </w:r>
      <w:r w:rsidR="008E7842" w:rsidRPr="00655651">
        <w:t xml:space="preserve"> </w:t>
      </w:r>
      <w:r w:rsidRPr="00655651">
        <w:t>awarii i usterek związanych z regulacją urządzeń</w:t>
      </w:r>
      <w:r w:rsidR="00956ED9" w:rsidRPr="00655651">
        <w:t xml:space="preserve"> w tym również ich malowanie,</w:t>
      </w:r>
    </w:p>
    <w:p w14:paraId="148D046D" w14:textId="0F1AD0CD" w:rsidR="0096237F" w:rsidRPr="00655651" w:rsidRDefault="0096237F" w:rsidP="00104BFC">
      <w:pPr>
        <w:pStyle w:val="Akapitzlist"/>
        <w:numPr>
          <w:ilvl w:val="2"/>
          <w:numId w:val="18"/>
        </w:numPr>
        <w:jc w:val="both"/>
      </w:pPr>
      <w:r w:rsidRPr="00655651">
        <w:t xml:space="preserve">monitorowanie zużycia </w:t>
      </w:r>
      <w:r w:rsidR="00990210" w:rsidRPr="00655651">
        <w:t>elementów dźwigu w tym lin</w:t>
      </w:r>
      <w:r w:rsidR="00312ED3" w:rsidRPr="00655651">
        <w:t>,</w:t>
      </w:r>
    </w:p>
    <w:p w14:paraId="6EBA6F38" w14:textId="7EE48585" w:rsidR="00956ED9" w:rsidRPr="00655651" w:rsidRDefault="00956ED9" w:rsidP="00104BFC">
      <w:pPr>
        <w:pStyle w:val="Akapitzlist"/>
        <w:numPr>
          <w:ilvl w:val="2"/>
          <w:numId w:val="18"/>
        </w:numPr>
        <w:jc w:val="both"/>
      </w:pPr>
      <w:r w:rsidRPr="00655651">
        <w:t>dokonywanie bieżących wpisów do książek konserwacyjnych dźwigów każdej przeprowadzonej konserwacji, naprawy z wyszczególnieniem wymienionych elementów, wstrzymania dźwigu, dopuszczony lub nie do eksploatacji.</w:t>
      </w:r>
    </w:p>
    <w:p w14:paraId="1FE329A4" w14:textId="1434A8D2" w:rsidR="00990210" w:rsidRPr="00655651" w:rsidRDefault="00990210" w:rsidP="00104BFC">
      <w:pPr>
        <w:pStyle w:val="Akapitzlist"/>
        <w:numPr>
          <w:ilvl w:val="2"/>
          <w:numId w:val="18"/>
        </w:numPr>
        <w:jc w:val="both"/>
      </w:pPr>
      <w:r w:rsidRPr="00655651">
        <w:t xml:space="preserve">Dokumentowanie w książce konserwacyjnej </w:t>
      </w:r>
      <w:r w:rsidR="00EB209A" w:rsidRPr="00655651">
        <w:t xml:space="preserve">przebiegów dźwigu zgodnie </w:t>
      </w:r>
      <w:r w:rsidR="00B94994">
        <w:br/>
      </w:r>
      <w:r w:rsidR="00EB209A" w:rsidRPr="00655651">
        <w:t>z rozporządzeniem;</w:t>
      </w:r>
    </w:p>
    <w:p w14:paraId="6EBA6F39" w14:textId="77777777" w:rsidR="008E7842" w:rsidRPr="00655651" w:rsidRDefault="008E7842" w:rsidP="00104BFC">
      <w:pPr>
        <w:ind w:right="-158"/>
        <w:jc w:val="both"/>
      </w:pPr>
    </w:p>
    <w:p w14:paraId="6EBA6F3A" w14:textId="77777777" w:rsidR="00487E7E" w:rsidRPr="00104BFC" w:rsidRDefault="00487E7E" w:rsidP="00C10357">
      <w:pPr>
        <w:pStyle w:val="Akapitzlist"/>
        <w:numPr>
          <w:ilvl w:val="1"/>
          <w:numId w:val="18"/>
        </w:numPr>
        <w:jc w:val="both"/>
      </w:pPr>
      <w:r w:rsidRPr="00104BFC">
        <w:t>Niezależnie od konserwacji stałej</w:t>
      </w:r>
      <w:r w:rsidR="008E7842" w:rsidRPr="00104BFC">
        <w:t>,</w:t>
      </w:r>
      <w:r w:rsidRPr="00104BFC">
        <w:t xml:space="preserve"> okresowej określonej j</w:t>
      </w:r>
      <w:r w:rsidR="008E7842" w:rsidRPr="00104BFC">
        <w:t>ak wyżej, do obowiązków Wykonaw</w:t>
      </w:r>
      <w:r w:rsidRPr="00104BFC">
        <w:t>cy zg</w:t>
      </w:r>
      <w:r w:rsidR="006B3320" w:rsidRPr="00104BFC">
        <w:t xml:space="preserve">odnie z </w:t>
      </w:r>
      <w:r w:rsidR="005A62FC" w:rsidRPr="00104BFC">
        <w:t>rozporządzeniem</w:t>
      </w:r>
      <w:r w:rsidR="008E7842" w:rsidRPr="00104BFC">
        <w:t>,</w:t>
      </w:r>
      <w:r w:rsidRPr="00104BFC">
        <w:t xml:space="preserve"> należy sprawdz</w:t>
      </w:r>
      <w:r w:rsidR="005A62FC" w:rsidRPr="00104BFC">
        <w:t xml:space="preserve">enie </w:t>
      </w:r>
      <w:r w:rsidRPr="00104BFC">
        <w:t xml:space="preserve">przez oględziny nie </w:t>
      </w:r>
      <w:r w:rsidR="005A62FC" w:rsidRPr="00104BFC">
        <w:t xml:space="preserve">rzadziej </w:t>
      </w:r>
      <w:r w:rsidRPr="00104BFC">
        <w:t xml:space="preserve">niż co </w:t>
      </w:r>
      <w:r w:rsidR="008E7842" w:rsidRPr="00104BFC">
        <w:t>12 miesię</w:t>
      </w:r>
      <w:r w:rsidRPr="00104BFC">
        <w:t xml:space="preserve">cy: </w:t>
      </w:r>
    </w:p>
    <w:p w14:paraId="6EBA6F3B" w14:textId="77777777" w:rsidR="005D2E70" w:rsidRPr="00655651" w:rsidRDefault="005D2E70" w:rsidP="00104BFC">
      <w:pPr>
        <w:jc w:val="both"/>
      </w:pPr>
    </w:p>
    <w:p w14:paraId="6EBA6F3D" w14:textId="7301C9A4" w:rsidR="005D2E70" w:rsidRPr="00655651" w:rsidRDefault="00487E7E" w:rsidP="00104BFC">
      <w:pPr>
        <w:pStyle w:val="Akapitzlist"/>
        <w:numPr>
          <w:ilvl w:val="2"/>
          <w:numId w:val="18"/>
        </w:numPr>
        <w:jc w:val="both"/>
      </w:pPr>
      <w:r w:rsidRPr="00655651">
        <w:t>konstrukcj</w:t>
      </w:r>
      <w:r w:rsidR="005A62FC" w:rsidRPr="00655651">
        <w:t>i</w:t>
      </w:r>
      <w:r w:rsidRPr="00655651">
        <w:t xml:space="preserve"> nośn</w:t>
      </w:r>
      <w:r w:rsidR="005A62FC" w:rsidRPr="00655651">
        <w:t>ej</w:t>
      </w:r>
      <w:r w:rsidRPr="00655651">
        <w:t>, w szczególności połączenia spawane, nitowane i rozłączne,</w:t>
      </w:r>
      <w:r w:rsidR="00875795">
        <w:t xml:space="preserve"> </w:t>
      </w:r>
      <w:r w:rsidRPr="00655651">
        <w:t>tor jezdny dźwignic szynowych,</w:t>
      </w:r>
    </w:p>
    <w:p w14:paraId="6EBA6F3E" w14:textId="77777777" w:rsidR="00487E7E" w:rsidRPr="00655651" w:rsidRDefault="00487E7E" w:rsidP="00104BFC">
      <w:pPr>
        <w:pStyle w:val="Akapitzlist"/>
        <w:numPr>
          <w:ilvl w:val="2"/>
          <w:numId w:val="18"/>
        </w:numPr>
        <w:jc w:val="both"/>
      </w:pPr>
      <w:r w:rsidRPr="00655651">
        <w:t>oraz wykonyw</w:t>
      </w:r>
      <w:r w:rsidR="005A62FC" w:rsidRPr="00655651">
        <w:t xml:space="preserve">anie </w:t>
      </w:r>
      <w:r w:rsidRPr="00655651">
        <w:t>pomiar</w:t>
      </w:r>
      <w:r w:rsidR="005A62FC" w:rsidRPr="00655651">
        <w:t>ów</w:t>
      </w:r>
      <w:r w:rsidRPr="00655651">
        <w:t xml:space="preserve"> elektryczn</w:t>
      </w:r>
      <w:r w:rsidR="005A62FC" w:rsidRPr="00655651">
        <w:t>ych</w:t>
      </w:r>
      <w:r w:rsidRPr="00655651">
        <w:t>: ochronn</w:t>
      </w:r>
      <w:r w:rsidR="005A62FC" w:rsidRPr="00655651">
        <w:t>e</w:t>
      </w:r>
      <w:r w:rsidRPr="00655651">
        <w:t>, rezystancj</w:t>
      </w:r>
      <w:r w:rsidR="005A62FC" w:rsidRPr="00655651">
        <w:t>i</w:t>
      </w:r>
      <w:r w:rsidRPr="00655651">
        <w:t xml:space="preserve"> uz</w:t>
      </w:r>
      <w:r w:rsidR="005D2E70" w:rsidRPr="00655651">
        <w:t>iemień roboczych, rezystancj</w:t>
      </w:r>
      <w:r w:rsidR="005A62FC" w:rsidRPr="00655651">
        <w:t>i</w:t>
      </w:r>
      <w:r w:rsidR="005D2E70" w:rsidRPr="00655651">
        <w:t xml:space="preserve"> </w:t>
      </w:r>
      <w:r w:rsidRPr="00655651">
        <w:t>izolacji poszczególnych obwodów elektrycznych wraz ze spra</w:t>
      </w:r>
      <w:r w:rsidR="005D2E70" w:rsidRPr="00655651">
        <w:t xml:space="preserve">wdzeniem skuteczności ochrony </w:t>
      </w:r>
      <w:r w:rsidRPr="00655651">
        <w:t>przeciwporażeniowej</w:t>
      </w:r>
      <w:r w:rsidR="005D2E70" w:rsidRPr="00655651">
        <w:t xml:space="preserve"> począwszy od linii zasilającej po wszelkie instalacje elektryczne związane z dźwigiem</w:t>
      </w:r>
      <w:r w:rsidRPr="00655651">
        <w:t>.</w:t>
      </w:r>
    </w:p>
    <w:p w14:paraId="72B9375E" w14:textId="77777777" w:rsidR="00EE5EF5" w:rsidRPr="00655651" w:rsidRDefault="00EE5EF5" w:rsidP="00C40177">
      <w:pPr>
        <w:ind w:right="-158"/>
        <w:jc w:val="both"/>
      </w:pPr>
    </w:p>
    <w:p w14:paraId="6EBA6F3F" w14:textId="3DD6ACB4" w:rsidR="00487E7E" w:rsidRPr="00655651" w:rsidRDefault="00EE5EF5" w:rsidP="00C10357">
      <w:pPr>
        <w:pStyle w:val="Akapitzlist"/>
        <w:numPr>
          <w:ilvl w:val="1"/>
          <w:numId w:val="18"/>
        </w:numPr>
        <w:jc w:val="both"/>
      </w:pPr>
      <w:r w:rsidRPr="00655651">
        <w:lastRenderedPageBreak/>
        <w:t>Zgodnie z rozporządzeniem Wykonaw</w:t>
      </w:r>
      <w:r w:rsidR="004528C7" w:rsidRPr="00655651">
        <w:t>c</w:t>
      </w:r>
      <w:r w:rsidRPr="00655651">
        <w:t xml:space="preserve">a zobowiązany jest do </w:t>
      </w:r>
      <w:r w:rsidR="00256896" w:rsidRPr="00655651">
        <w:t>określenia resursu urządzeń transportu bliskiego</w:t>
      </w:r>
      <w:r w:rsidR="008551ED" w:rsidRPr="00655651">
        <w:t>, czy to na podstawie informacji udzielonej przez producenta / producen</w:t>
      </w:r>
      <w:r w:rsidR="0072175C" w:rsidRPr="00655651">
        <w:t>t</w:t>
      </w:r>
      <w:r w:rsidR="008551ED" w:rsidRPr="00655651">
        <w:t>ów</w:t>
      </w:r>
      <w:r w:rsidR="003F1067" w:rsidRPr="00655651">
        <w:t xml:space="preserve"> </w:t>
      </w:r>
      <w:r w:rsidR="008551ED" w:rsidRPr="00655651">
        <w:t>dźwigów</w:t>
      </w:r>
      <w:r w:rsidR="003F1067" w:rsidRPr="00655651">
        <w:t xml:space="preserve"> (dane udostępni Zamawiający), </w:t>
      </w:r>
      <w:r w:rsidR="008551ED" w:rsidRPr="00655651">
        <w:t xml:space="preserve">czy też na podstawie </w:t>
      </w:r>
      <w:r w:rsidR="00AE10FC" w:rsidRPr="00655651">
        <w:t xml:space="preserve">aktualnego stanu </w:t>
      </w:r>
      <w:r w:rsidR="0072175C" w:rsidRPr="00655651">
        <w:t>wiedzy technicznej i dobrej praktyki inżynierskiej.</w:t>
      </w:r>
    </w:p>
    <w:p w14:paraId="2DC04DA8" w14:textId="77777777" w:rsidR="00EE5EF5" w:rsidRPr="00655651" w:rsidRDefault="00EE5EF5" w:rsidP="00C40177">
      <w:pPr>
        <w:ind w:right="-158"/>
        <w:jc w:val="both"/>
      </w:pPr>
    </w:p>
    <w:p w14:paraId="6EBA6F40" w14:textId="77777777" w:rsidR="00487E7E" w:rsidRPr="00655651" w:rsidRDefault="00487E7E" w:rsidP="00C10357">
      <w:pPr>
        <w:pStyle w:val="Akapitzlist"/>
        <w:numPr>
          <w:ilvl w:val="1"/>
          <w:numId w:val="18"/>
        </w:numPr>
        <w:jc w:val="both"/>
      </w:pPr>
      <w:r w:rsidRPr="00655651">
        <w:t>Za usunięcie awarii urządzeń dźwigowych uważa się:</w:t>
      </w:r>
    </w:p>
    <w:p w14:paraId="6EBA6F41" w14:textId="77777777" w:rsidR="005D2E70" w:rsidRPr="00655651" w:rsidRDefault="005D2E70" w:rsidP="00C40177">
      <w:pPr>
        <w:ind w:right="-296"/>
        <w:jc w:val="both"/>
      </w:pPr>
    </w:p>
    <w:p w14:paraId="6EBA6F42" w14:textId="28CD8719" w:rsidR="005D2E70" w:rsidRPr="00655651" w:rsidRDefault="00487E7E" w:rsidP="00104BFC">
      <w:pPr>
        <w:pStyle w:val="Akapitzlist"/>
        <w:numPr>
          <w:ilvl w:val="2"/>
          <w:numId w:val="18"/>
        </w:numPr>
        <w:ind w:right="-296"/>
        <w:jc w:val="both"/>
      </w:pPr>
      <w:r w:rsidRPr="00655651">
        <w:t xml:space="preserve">przywrócenie prawidłowej funkcji dźwigu, doprowadzenie do stanu technicznego </w:t>
      </w:r>
      <w:r w:rsidR="0072175C" w:rsidRPr="00655651">
        <w:t>umożliwiającego bezpieczn</w:t>
      </w:r>
      <w:r w:rsidR="00CF50BD" w:rsidRPr="00655651">
        <w:t>ą dalszą jego eksploatację, u</w:t>
      </w:r>
      <w:r w:rsidR="006A3286" w:rsidRPr="00655651">
        <w:t>s</w:t>
      </w:r>
      <w:r w:rsidR="00CF50BD" w:rsidRPr="00655651">
        <w:t xml:space="preserve">unięcie </w:t>
      </w:r>
      <w:r w:rsidR="002C02AC" w:rsidRPr="00655651">
        <w:t xml:space="preserve">awarii urządzenia każdorazowo potwierdzone ma być wpisem do książki </w:t>
      </w:r>
      <w:r w:rsidR="006A3286" w:rsidRPr="00655651">
        <w:t>konserwacyjnej</w:t>
      </w:r>
      <w:r w:rsidRPr="00655651">
        <w:t>,</w:t>
      </w:r>
    </w:p>
    <w:p w14:paraId="6EBA6F43" w14:textId="30AFD17E" w:rsidR="00487E7E" w:rsidRPr="00655651" w:rsidRDefault="00487E7E" w:rsidP="00104BFC">
      <w:pPr>
        <w:pStyle w:val="Akapitzlist"/>
        <w:numPr>
          <w:ilvl w:val="2"/>
          <w:numId w:val="18"/>
        </w:numPr>
        <w:ind w:right="-296"/>
        <w:jc w:val="both"/>
      </w:pPr>
      <w:r w:rsidRPr="00655651">
        <w:t xml:space="preserve">zabezpieczenie przed wypadkami bądź zagrożeniami wynikającymi z niesprawnego </w:t>
      </w:r>
      <w:r w:rsidR="00BF03CA">
        <w:t xml:space="preserve"> </w:t>
      </w:r>
      <w:r w:rsidRPr="00655651">
        <w:t>urządzenia</w:t>
      </w:r>
      <w:r w:rsidR="005D2E70" w:rsidRPr="00655651">
        <w:t xml:space="preserve"> </w:t>
      </w:r>
      <w:r w:rsidR="0045776B" w:rsidRPr="00655651">
        <w:t xml:space="preserve">w przypadku </w:t>
      </w:r>
      <w:r w:rsidRPr="00655651">
        <w:t>braku możliwości naprawienia urządzenia w trybie natychmiastowym.</w:t>
      </w:r>
      <w:r w:rsidR="003F1067" w:rsidRPr="00655651">
        <w:t xml:space="preserve"> Zabezpieczenie ma polegać na oznakowaniu dźwigu na wszystkich przystankach o jego wstrzymaniu oraz wyznaczeniu kierunkowskazami tymczasowy ruch zastępczy do najbliższego dźwigu.</w:t>
      </w:r>
    </w:p>
    <w:p w14:paraId="191A0A88" w14:textId="777826CC" w:rsidR="00096506" w:rsidRPr="00655651" w:rsidRDefault="000F35E4" w:rsidP="00104BFC">
      <w:pPr>
        <w:pStyle w:val="Akapitzlist"/>
        <w:numPr>
          <w:ilvl w:val="2"/>
          <w:numId w:val="18"/>
        </w:numPr>
        <w:ind w:right="-296"/>
        <w:jc w:val="both"/>
      </w:pPr>
      <w:r w:rsidRPr="00655651">
        <w:t xml:space="preserve">Wykonawca na czas trwania umowy, udostępni Zamawiającemu 1 </w:t>
      </w:r>
      <w:r w:rsidR="000B5283" w:rsidRPr="00655651">
        <w:t>zaporę rozs</w:t>
      </w:r>
      <w:r w:rsidR="00BA20E2" w:rsidRPr="00655651">
        <w:t>uwaną / płotek o ro</w:t>
      </w:r>
      <w:r w:rsidR="00224C54" w:rsidRPr="00655651">
        <w:t>z</w:t>
      </w:r>
      <w:r w:rsidR="00BA20E2" w:rsidRPr="00655651">
        <w:t>piętości 3m.</w:t>
      </w:r>
    </w:p>
    <w:p w14:paraId="6EBA6F44" w14:textId="77777777" w:rsidR="00891F3A" w:rsidRPr="00655651" w:rsidRDefault="00891F3A" w:rsidP="00891F3A">
      <w:pPr>
        <w:ind w:right="-296"/>
        <w:jc w:val="both"/>
      </w:pPr>
    </w:p>
    <w:p w14:paraId="6EBA6F45" w14:textId="78B5B0EB" w:rsidR="00891F3A" w:rsidRPr="00655651" w:rsidRDefault="00487E7E" w:rsidP="00C10357">
      <w:pPr>
        <w:pStyle w:val="Akapitzlist"/>
        <w:numPr>
          <w:ilvl w:val="1"/>
          <w:numId w:val="18"/>
        </w:numPr>
        <w:jc w:val="both"/>
      </w:pPr>
      <w:r w:rsidRPr="00655651">
        <w:t xml:space="preserve">Za naprawę awaryjną uważa się przywrócenie do pracy w trybie pilnym urządzeń </w:t>
      </w:r>
      <w:r w:rsidR="003A45B8" w:rsidRPr="00655651">
        <w:t>transportu bliskiego</w:t>
      </w:r>
      <w:r w:rsidRPr="00655651">
        <w:t>.</w:t>
      </w:r>
    </w:p>
    <w:p w14:paraId="07D1D1A3" w14:textId="77777777" w:rsidR="00751259" w:rsidRPr="00655651" w:rsidRDefault="00751259" w:rsidP="00C40177">
      <w:pPr>
        <w:ind w:right="-158"/>
        <w:jc w:val="both"/>
      </w:pPr>
    </w:p>
    <w:p w14:paraId="17641B41" w14:textId="3556D80F" w:rsidR="00751259" w:rsidRPr="00655651" w:rsidRDefault="00751259" w:rsidP="00C10357">
      <w:pPr>
        <w:pStyle w:val="Akapitzlist"/>
        <w:numPr>
          <w:ilvl w:val="1"/>
          <w:numId w:val="18"/>
        </w:numPr>
        <w:jc w:val="both"/>
      </w:pPr>
      <w:r w:rsidRPr="00655651">
        <w:t>Czas reakcji Wykonawcy po otrzymaniu zgłoszenia od Zamawiającego lub z systemu awaryjnego powiadamiania z dźwigu, to:</w:t>
      </w:r>
    </w:p>
    <w:p w14:paraId="183632EB" w14:textId="10D1E776" w:rsidR="00751259" w:rsidRPr="00655651" w:rsidRDefault="000B7A4B" w:rsidP="00BF03CA">
      <w:pPr>
        <w:pStyle w:val="Akapitzlist"/>
        <w:numPr>
          <w:ilvl w:val="2"/>
          <w:numId w:val="18"/>
        </w:numPr>
        <w:ind w:right="-158"/>
        <w:jc w:val="both"/>
      </w:pPr>
      <w:r>
        <w:t>60 minut dla</w:t>
      </w:r>
      <w:r w:rsidR="00751259" w:rsidRPr="00655651">
        <w:t xml:space="preserve"> dźwigów</w:t>
      </w:r>
      <w:r>
        <w:t xml:space="preserve"> osobowych</w:t>
      </w:r>
      <w:r w:rsidR="00751259" w:rsidRPr="00655651">
        <w:t>.</w:t>
      </w:r>
    </w:p>
    <w:p w14:paraId="6D5DE844" w14:textId="7A08A79A" w:rsidR="00751259" w:rsidRPr="00655651" w:rsidRDefault="00751259" w:rsidP="00BF03CA">
      <w:pPr>
        <w:pStyle w:val="Akapitzlist"/>
        <w:numPr>
          <w:ilvl w:val="2"/>
          <w:numId w:val="18"/>
        </w:numPr>
        <w:ind w:right="-158"/>
        <w:jc w:val="both"/>
      </w:pPr>
      <w:r w:rsidRPr="00655651">
        <w:t>Czas reakcji w przypadku uwięzienia ludzi w kabinie dźwigu winien być natychmiastowy, uwzględniając jedynie czas dotarcia do miejsca zdarzenia. W takich przypadkach jako dodatkowe zabezpieczenie takich okolic</w:t>
      </w:r>
      <w:r w:rsidR="00226004" w:rsidRPr="00655651">
        <w:t>zności obowiązywać będzie pkt.3., po przeszkoleniu wyznaczonego personelu.</w:t>
      </w:r>
    </w:p>
    <w:p w14:paraId="6EBA6F46" w14:textId="77777777" w:rsidR="00891F3A" w:rsidRPr="00655651" w:rsidRDefault="00891F3A" w:rsidP="00C40177">
      <w:pPr>
        <w:ind w:right="-158"/>
        <w:jc w:val="both"/>
        <w:rPr>
          <w:b/>
        </w:rPr>
      </w:pPr>
    </w:p>
    <w:p w14:paraId="4BFE8153" w14:textId="0D7D5415" w:rsidR="003F1067" w:rsidRPr="00655651" w:rsidRDefault="003F1067" w:rsidP="003A76C2">
      <w:pPr>
        <w:pStyle w:val="Akapitzlist"/>
        <w:numPr>
          <w:ilvl w:val="0"/>
          <w:numId w:val="18"/>
        </w:numPr>
        <w:outlineLvl w:val="0"/>
        <w:rPr>
          <w:b/>
        </w:rPr>
      </w:pPr>
      <w:bookmarkStart w:id="3" w:name="_Toc14257456"/>
      <w:r w:rsidRPr="00655651">
        <w:rPr>
          <w:b/>
        </w:rPr>
        <w:t>Szkolenia personelu</w:t>
      </w:r>
      <w:bookmarkEnd w:id="3"/>
    </w:p>
    <w:p w14:paraId="57254615" w14:textId="77777777" w:rsidR="003F1067" w:rsidRPr="00655651" w:rsidRDefault="003F1067" w:rsidP="00C40177">
      <w:pPr>
        <w:ind w:right="-158"/>
        <w:jc w:val="both"/>
        <w:rPr>
          <w:b/>
        </w:rPr>
      </w:pPr>
    </w:p>
    <w:p w14:paraId="0F9A7C09" w14:textId="433D30EB" w:rsidR="003F1067" w:rsidRPr="00655651" w:rsidRDefault="000F1687" w:rsidP="00C40177">
      <w:pPr>
        <w:ind w:right="-158"/>
        <w:jc w:val="both"/>
        <w:rPr>
          <w:b/>
        </w:rPr>
      </w:pPr>
      <w:r w:rsidRPr="00655651">
        <w:rPr>
          <w:color w:val="000000"/>
        </w:rPr>
        <w:t>Zgodnie z normą PN EN 13015 pkt. 6 Zamawiający wyznaczy osoby odpowiedzialne za przeprowadzenie czynności awaryjnego uwalniania pasażerów dźwigu</w:t>
      </w:r>
      <w:r w:rsidR="00226004" w:rsidRPr="00655651">
        <w:rPr>
          <w:color w:val="000000"/>
        </w:rPr>
        <w:t xml:space="preserve"> dla wszystkich dźwigów dla których w instrukcji obsługi nie zastrzeżono takiej procedury</w:t>
      </w:r>
      <w:r w:rsidRPr="00655651">
        <w:rPr>
          <w:color w:val="000000"/>
        </w:rPr>
        <w:t xml:space="preserve">, a Wykonawca w okresie </w:t>
      </w:r>
      <w:r w:rsidR="00B94994">
        <w:rPr>
          <w:color w:val="000000"/>
        </w:rPr>
        <w:br/>
      </w:r>
      <w:r w:rsidRPr="00655651">
        <w:rPr>
          <w:color w:val="000000"/>
        </w:rPr>
        <w:t>2 miesięcy od podpisania umowy, w porozumieniu z Zamawiającym przeprowadzi szkolenie wyznaczonego personelu w zakresie uwalniania awaryjnego. Wykonawca przekaże Zamawiającemu na czas trwania umowy niezbędne klucze</w:t>
      </w:r>
      <w:r w:rsidR="00806024" w:rsidRPr="00655651">
        <w:rPr>
          <w:color w:val="000000"/>
        </w:rPr>
        <w:t xml:space="preserve"> w ilości 5 szt.</w:t>
      </w:r>
      <w:r w:rsidRPr="00655651">
        <w:rPr>
          <w:color w:val="000000"/>
        </w:rPr>
        <w:t xml:space="preserve"> umożliwiające uwolnienie </w:t>
      </w:r>
      <w:r w:rsidR="00806024" w:rsidRPr="00655651">
        <w:rPr>
          <w:color w:val="000000"/>
        </w:rPr>
        <w:t>ludzi z kabiny.</w:t>
      </w:r>
    </w:p>
    <w:p w14:paraId="34951A78" w14:textId="77777777" w:rsidR="003F1067" w:rsidRPr="00655651" w:rsidRDefault="003F1067" w:rsidP="00C40177">
      <w:pPr>
        <w:ind w:right="-158"/>
        <w:jc w:val="both"/>
        <w:rPr>
          <w:b/>
        </w:rPr>
      </w:pPr>
    </w:p>
    <w:p w14:paraId="17E3DCA4" w14:textId="2D8A02F2" w:rsidR="00277FB1" w:rsidRPr="00655651" w:rsidRDefault="00EF3ED7" w:rsidP="003A76C2">
      <w:pPr>
        <w:pStyle w:val="Akapitzlist"/>
        <w:numPr>
          <w:ilvl w:val="0"/>
          <w:numId w:val="18"/>
        </w:numPr>
        <w:outlineLvl w:val="0"/>
        <w:rPr>
          <w:b/>
        </w:rPr>
      </w:pPr>
      <w:bookmarkStart w:id="4" w:name="_Toc14257457"/>
      <w:r w:rsidRPr="00655651">
        <w:rPr>
          <w:b/>
        </w:rPr>
        <w:t>Oferta</w:t>
      </w:r>
      <w:bookmarkEnd w:id="4"/>
    </w:p>
    <w:p w14:paraId="6EBA6F64" w14:textId="77777777" w:rsidR="00AB1206" w:rsidRPr="00655651" w:rsidRDefault="00AB1206" w:rsidP="00C40177">
      <w:pPr>
        <w:ind w:right="-158"/>
        <w:jc w:val="both"/>
        <w:rPr>
          <w:b/>
        </w:rPr>
      </w:pPr>
    </w:p>
    <w:p w14:paraId="3FCF285D" w14:textId="0D1392E4" w:rsidR="00EF3ED7" w:rsidRPr="00655651" w:rsidRDefault="00EF3ED7" w:rsidP="00043506">
      <w:pPr>
        <w:pStyle w:val="Akapitzlist"/>
        <w:numPr>
          <w:ilvl w:val="1"/>
          <w:numId w:val="18"/>
        </w:numPr>
        <w:jc w:val="both"/>
      </w:pPr>
      <w:r w:rsidRPr="00655651">
        <w:t xml:space="preserve">Wykonawca przygotuje ofertę zgodnie z </w:t>
      </w:r>
      <w:r w:rsidRPr="00655651">
        <w:rPr>
          <w:b/>
        </w:rPr>
        <w:t>załącznikiem nr 2</w:t>
      </w:r>
      <w:r w:rsidR="0049540F" w:rsidRPr="00655651">
        <w:t>;</w:t>
      </w:r>
      <w:r w:rsidRPr="00655651">
        <w:t xml:space="preserve"> </w:t>
      </w:r>
    </w:p>
    <w:p w14:paraId="410A78CB" w14:textId="2C74AD98" w:rsidR="0049540F" w:rsidRPr="00655651" w:rsidRDefault="0049540F" w:rsidP="00043506">
      <w:pPr>
        <w:pStyle w:val="Akapitzlist"/>
        <w:numPr>
          <w:ilvl w:val="1"/>
          <w:numId w:val="18"/>
        </w:numPr>
        <w:jc w:val="both"/>
      </w:pPr>
      <w:r w:rsidRPr="00655651">
        <w:t>Oferent przedstawi ubezpieczenie od odpowiedzialności cywilnej w zakresie prowadzonej działalności związanej z przedmiotem zamówie</w:t>
      </w:r>
      <w:r w:rsidR="00CE659E">
        <w:t>nia, na sumę nie mniejszą niż 25</w:t>
      </w:r>
      <w:r w:rsidRPr="00655651">
        <w:t>0 000zł.</w:t>
      </w:r>
    </w:p>
    <w:p w14:paraId="786383C9" w14:textId="1D8A7CCB" w:rsidR="00597422" w:rsidRPr="00655651" w:rsidRDefault="00597422" w:rsidP="00597422">
      <w:pPr>
        <w:numPr>
          <w:ilvl w:val="2"/>
          <w:numId w:val="18"/>
        </w:numPr>
        <w:suppressAutoHyphens/>
        <w:jc w:val="both"/>
        <w:rPr>
          <w:color w:val="000000"/>
        </w:rPr>
      </w:pPr>
      <w:r w:rsidRPr="00655651">
        <w:rPr>
          <w:color w:val="000000"/>
        </w:rPr>
        <w:t xml:space="preserve">Włączenie odpowiedzialności za szkody w rzeczach stanowiących przedmiot obróbki, czyszczenia, naprawy, serwisu lub innych czynności wykonywanych </w:t>
      </w:r>
      <w:r w:rsidR="00B94994">
        <w:rPr>
          <w:color w:val="000000"/>
        </w:rPr>
        <w:br/>
      </w:r>
      <w:r w:rsidRPr="00655651">
        <w:rPr>
          <w:color w:val="000000"/>
        </w:rPr>
        <w:t>w ramach usług prowadzonych przez Ubezpieczonego;</w:t>
      </w:r>
    </w:p>
    <w:p w14:paraId="1CC3BA45" w14:textId="77777777" w:rsidR="00597422" w:rsidRPr="00655651" w:rsidRDefault="00597422" w:rsidP="00597422">
      <w:pPr>
        <w:numPr>
          <w:ilvl w:val="2"/>
          <w:numId w:val="18"/>
        </w:numPr>
        <w:suppressAutoHyphens/>
        <w:jc w:val="both"/>
        <w:rPr>
          <w:color w:val="000000"/>
        </w:rPr>
      </w:pPr>
      <w:r w:rsidRPr="00655651">
        <w:rPr>
          <w:color w:val="000000"/>
        </w:rPr>
        <w:lastRenderedPageBreak/>
        <w:t>Włączenie odpowiedzialności za szkody w rzeczach ruchomych osób trzecich znajdujących się w pieczy, pod dozorem lub kontrolą Ubezpieczonego.</w:t>
      </w:r>
    </w:p>
    <w:p w14:paraId="1BCDB379" w14:textId="77777777" w:rsidR="00597422" w:rsidRPr="00655651" w:rsidRDefault="00597422" w:rsidP="00597422">
      <w:pPr>
        <w:numPr>
          <w:ilvl w:val="2"/>
          <w:numId w:val="18"/>
        </w:numPr>
        <w:suppressAutoHyphens/>
        <w:jc w:val="both"/>
        <w:rPr>
          <w:color w:val="000000"/>
        </w:rPr>
      </w:pPr>
      <w:r w:rsidRPr="00655651">
        <w:rPr>
          <w:color w:val="000000"/>
        </w:rPr>
        <w:t>Włączenie odpowiedzialności za szkody mające postać czystych strat finansowych.</w:t>
      </w:r>
    </w:p>
    <w:p w14:paraId="2FEED4B9" w14:textId="6460FC1C" w:rsidR="00597422" w:rsidRPr="00655651" w:rsidRDefault="00597422" w:rsidP="00597422">
      <w:pPr>
        <w:numPr>
          <w:ilvl w:val="2"/>
          <w:numId w:val="18"/>
        </w:numPr>
        <w:suppressAutoHyphens/>
        <w:jc w:val="both"/>
        <w:rPr>
          <w:color w:val="000000"/>
        </w:rPr>
      </w:pPr>
      <w:r w:rsidRPr="00655651">
        <w:rPr>
          <w:color w:val="000000"/>
        </w:rPr>
        <w:t>Włączenie odpowiedzialności za szkody powstałe po przekazaniu wykonanej pracy lub usługi, jeżeli powstały w wyniku ich wadliwego wykonania.</w:t>
      </w:r>
    </w:p>
    <w:p w14:paraId="4746512A" w14:textId="79C6F09E" w:rsidR="00597422" w:rsidRPr="00655651" w:rsidRDefault="00597422" w:rsidP="00043506">
      <w:pPr>
        <w:pStyle w:val="Akapitzlist"/>
        <w:numPr>
          <w:ilvl w:val="1"/>
          <w:numId w:val="18"/>
        </w:numPr>
        <w:jc w:val="both"/>
      </w:pPr>
      <w:r w:rsidRPr="00655651">
        <w:rPr>
          <w:color w:val="000000"/>
        </w:rPr>
        <w:t>Oświadczenie o sytuacji ekonomicznej i finansowej  pozwalającej na wykonanie przedmiotu Umowy, o nie zaleganiu z płatnościami zobowiązań podatkowych oraz na poczet zobowiązań wobec Zakładu Ubezpieczeń Społecznych;</w:t>
      </w:r>
    </w:p>
    <w:p w14:paraId="7766B69E" w14:textId="76E74F32" w:rsidR="0049540F" w:rsidRPr="00655651" w:rsidRDefault="0049540F" w:rsidP="00043506">
      <w:pPr>
        <w:pStyle w:val="Akapitzlist"/>
        <w:numPr>
          <w:ilvl w:val="1"/>
          <w:numId w:val="18"/>
        </w:numPr>
        <w:jc w:val="both"/>
      </w:pPr>
      <w:r w:rsidRPr="00655651">
        <w:t xml:space="preserve">Przedstawi kserokopię </w:t>
      </w:r>
      <w:r w:rsidR="00466ECA" w:rsidRPr="00655651">
        <w:t>świadectw kwalifikacyjnych</w:t>
      </w:r>
      <w:r w:rsidRPr="00655651">
        <w:t xml:space="preserve"> w zakresie ID do konserwacji dźwigów</w:t>
      </w:r>
      <w:r w:rsidR="00466ECA" w:rsidRPr="00655651">
        <w:t xml:space="preserve"> co najmniej dla dwóch zatrudnionych pracowników</w:t>
      </w:r>
      <w:r w:rsidRPr="00655651">
        <w:t>;</w:t>
      </w:r>
    </w:p>
    <w:p w14:paraId="182D3094" w14:textId="73E362F9" w:rsidR="0049540F" w:rsidRPr="00655651" w:rsidRDefault="0089108F" w:rsidP="00043506">
      <w:pPr>
        <w:pStyle w:val="Akapitzlist"/>
        <w:numPr>
          <w:ilvl w:val="1"/>
          <w:numId w:val="18"/>
        </w:numPr>
        <w:jc w:val="both"/>
      </w:pPr>
      <w:r w:rsidRPr="00655651">
        <w:t>Zaświadczenia kwalifikacyjne</w:t>
      </w:r>
      <w:r w:rsidR="00466ECA" w:rsidRPr="00655651">
        <w:t xml:space="preserve"> E1 do 1kV, </w:t>
      </w:r>
      <w:r w:rsidRPr="00655651">
        <w:t xml:space="preserve">w zakresie obsługi, konserwacji, remontów, montażu, </w:t>
      </w:r>
      <w:proofErr w:type="spellStart"/>
      <w:r w:rsidRPr="00655651">
        <w:t>kontrolno</w:t>
      </w:r>
      <w:proofErr w:type="spellEnd"/>
      <w:r w:rsidRPr="00655651">
        <w:t xml:space="preserve"> – pomiarowym, co najmniej jednego pracownika;</w:t>
      </w:r>
    </w:p>
    <w:p w14:paraId="7CB982FF" w14:textId="1FA6F364" w:rsidR="0089108F" w:rsidRDefault="0089108F" w:rsidP="00043506">
      <w:pPr>
        <w:pStyle w:val="Akapitzlist"/>
        <w:numPr>
          <w:ilvl w:val="1"/>
          <w:numId w:val="18"/>
        </w:numPr>
        <w:jc w:val="both"/>
      </w:pPr>
      <w:r w:rsidRPr="00655651">
        <w:t>Zaświadczenia kwalifikacyjne</w:t>
      </w:r>
      <w:r w:rsidR="00FD4B8A" w:rsidRPr="00655651">
        <w:t xml:space="preserve"> D</w:t>
      </w:r>
      <w:r w:rsidRPr="00655651">
        <w:t xml:space="preserve">1 do 1kV, w zakresie obsługi, konserwacji, remontów, montażu, </w:t>
      </w:r>
      <w:proofErr w:type="spellStart"/>
      <w:r w:rsidRPr="00655651">
        <w:t>kontrolno</w:t>
      </w:r>
      <w:proofErr w:type="spellEnd"/>
      <w:r w:rsidRPr="00655651">
        <w:t xml:space="preserve"> – pomiarowym, co najmniej jednego pracownika;</w:t>
      </w:r>
    </w:p>
    <w:p w14:paraId="13346DFF" w14:textId="64E22DEB" w:rsidR="00CE659E" w:rsidRPr="00655651" w:rsidRDefault="00CE659E" w:rsidP="00BA137E">
      <w:pPr>
        <w:pStyle w:val="Akapitzlist"/>
        <w:framePr w:hSpace="141" w:wrap="around" w:vAnchor="text" w:hAnchor="margin" w:y="46"/>
        <w:numPr>
          <w:ilvl w:val="1"/>
          <w:numId w:val="18"/>
        </w:numPr>
        <w:jc w:val="both"/>
      </w:pPr>
      <w:r>
        <w:t>Uprawnienie</w:t>
      </w:r>
      <w:r w:rsidR="00BA137E">
        <w:t xml:space="preserve"> </w:t>
      </w:r>
      <w:r w:rsidR="00BA137E" w:rsidRPr="00BA137E">
        <w:t>wydanego w formie decyzji administracyjnej zwanym</w:t>
      </w:r>
      <w:r w:rsidR="00BA137E" w:rsidRPr="00BA137E">
        <w:t xml:space="preserve"> </w:t>
      </w:r>
      <w:r w:rsidR="00BA137E" w:rsidRPr="00BA137E">
        <w:t>dalej „uprawnieniem”</w:t>
      </w:r>
      <w:r w:rsidR="00BA137E" w:rsidRPr="00BA137E">
        <w:t>,</w:t>
      </w:r>
      <w:r w:rsidR="00BA137E" w:rsidRPr="00BA137E">
        <w:t xml:space="preserve"> </w:t>
      </w:r>
      <w:r>
        <w:t xml:space="preserve">do prowadzenia eksploatacji i modernizacji UTB zgodnie z </w:t>
      </w:r>
      <w:r w:rsidR="00BA137E" w:rsidRPr="00BA137E">
        <w:t xml:space="preserve">Ustawa  </w:t>
      </w:r>
      <w:r w:rsidR="00B94994">
        <w:br/>
      </w:r>
      <w:r w:rsidR="00BA137E" w:rsidRPr="00BA137E">
        <w:t>z dnia 21 grudnia 2000r</w:t>
      </w:r>
      <w:r w:rsidR="00BA137E">
        <w:t xml:space="preserve">  o dozorze technicznym </w:t>
      </w:r>
      <w:r w:rsidR="00BA137E" w:rsidRPr="00BA137E">
        <w:t>(</w:t>
      </w:r>
      <w:proofErr w:type="spellStart"/>
      <w:r w:rsidR="00BA137E" w:rsidRPr="00BA137E">
        <w:fldChar w:fldCharType="begin"/>
      </w:r>
      <w:r w:rsidR="00BA137E" w:rsidRPr="00823472">
        <w:instrText xml:space="preserve"> HYPERLINK "http://prawo.sejm.gov.pl/isap.nsf/DocDetails.xsp?id=WDU20180002176" </w:instrText>
      </w:r>
      <w:r w:rsidR="00BA137E" w:rsidRPr="00BA137E">
        <w:fldChar w:fldCharType="separate"/>
      </w:r>
      <w:r w:rsidR="00BA137E" w:rsidRPr="00BA137E">
        <w:t>Dz.U</w:t>
      </w:r>
      <w:proofErr w:type="spellEnd"/>
      <w:r w:rsidR="00BA137E" w:rsidRPr="00BA137E">
        <w:t xml:space="preserve">. 2000 nr 122 poz. </w:t>
      </w:r>
      <w:r w:rsidR="00BA137E" w:rsidRPr="00BA137E">
        <w:fldChar w:fldCharType="end"/>
      </w:r>
      <w:r w:rsidR="00BA137E" w:rsidRPr="00BA137E">
        <w:t>1321 tekst jednolity)</w:t>
      </w:r>
      <w:r w:rsidR="00BA137E">
        <w:t>.</w:t>
      </w:r>
    </w:p>
    <w:p w14:paraId="49B6A14E" w14:textId="540876B9" w:rsidR="00731EB6" w:rsidRPr="00655651" w:rsidRDefault="00FD4B8A" w:rsidP="00BA137E">
      <w:pPr>
        <w:pStyle w:val="Akapitzlist"/>
        <w:numPr>
          <w:ilvl w:val="1"/>
          <w:numId w:val="37"/>
        </w:numPr>
        <w:jc w:val="both"/>
      </w:pPr>
      <w:r w:rsidRPr="00655651">
        <w:t xml:space="preserve">Referencje od co najmniej dwóch podmiotów dla których Oferent świadczył usługi </w:t>
      </w:r>
      <w:r w:rsidR="00B94994">
        <w:br/>
      </w:r>
      <w:r w:rsidRPr="00655651">
        <w:t>o podobnej skali i zakresie;</w:t>
      </w:r>
    </w:p>
    <w:p w14:paraId="623AD965" w14:textId="77777777" w:rsidR="00806024" w:rsidRPr="00655651" w:rsidRDefault="00806024" w:rsidP="00731EB6">
      <w:pPr>
        <w:ind w:left="360" w:right="-158"/>
        <w:jc w:val="both"/>
      </w:pPr>
    </w:p>
    <w:p w14:paraId="08C2096B" w14:textId="307B4AE3" w:rsidR="00731EB6" w:rsidRPr="00655651" w:rsidRDefault="00023C5D" w:rsidP="00A13C52">
      <w:pPr>
        <w:pStyle w:val="Akapitzlist"/>
        <w:numPr>
          <w:ilvl w:val="0"/>
          <w:numId w:val="18"/>
        </w:numPr>
        <w:outlineLvl w:val="0"/>
        <w:rPr>
          <w:b/>
        </w:rPr>
      </w:pPr>
      <w:bookmarkStart w:id="5" w:name="_Toc14257458"/>
      <w:r w:rsidRPr="00655651">
        <w:rPr>
          <w:b/>
        </w:rPr>
        <w:t>Płatność</w:t>
      </w:r>
      <w:bookmarkEnd w:id="5"/>
    </w:p>
    <w:p w14:paraId="16E921CA" w14:textId="77777777" w:rsidR="00731EB6" w:rsidRPr="00655651" w:rsidRDefault="00731EB6" w:rsidP="00731EB6">
      <w:pPr>
        <w:ind w:left="360" w:right="-158"/>
        <w:jc w:val="both"/>
      </w:pPr>
    </w:p>
    <w:p w14:paraId="6EBA6F66" w14:textId="4312E303" w:rsidR="00B82B37" w:rsidRPr="00655651" w:rsidRDefault="00487E7E" w:rsidP="00BA137E">
      <w:pPr>
        <w:pStyle w:val="Akapitzlist"/>
        <w:numPr>
          <w:ilvl w:val="1"/>
          <w:numId w:val="37"/>
        </w:numPr>
        <w:ind w:right="-158"/>
        <w:jc w:val="both"/>
      </w:pPr>
      <w:r w:rsidRPr="00655651">
        <w:t xml:space="preserve">Wynagrodzenie ryczałtowe netto i brutto ( powiększone o podatek VAT obowiązujący </w:t>
      </w:r>
      <w:r w:rsidR="00B94994">
        <w:br/>
      </w:r>
      <w:r w:rsidRPr="00655651">
        <w:t xml:space="preserve">z mocy prawa) za świadczenie usługi konserwacyjnej </w:t>
      </w:r>
      <w:r w:rsidR="008B678D">
        <w:t xml:space="preserve">za okres trwania umowy tj. za </w:t>
      </w:r>
      <w:r w:rsidR="00B94994">
        <w:br/>
      </w:r>
      <w:r w:rsidR="008B678D">
        <w:t>6</w:t>
      </w:r>
      <w:r w:rsidRPr="00655651">
        <w:t xml:space="preserve">  miesięcy</w:t>
      </w:r>
      <w:r w:rsidR="00B82B37" w:rsidRPr="00655651">
        <w:t xml:space="preserve"> liczony od dnia podpisania umowy</w:t>
      </w:r>
      <w:r w:rsidRPr="00655651">
        <w:t>.</w:t>
      </w:r>
    </w:p>
    <w:p w14:paraId="6EBA6F67" w14:textId="1FC57819" w:rsidR="00B82B37" w:rsidRPr="00655651" w:rsidRDefault="00487E7E" w:rsidP="00BA137E">
      <w:pPr>
        <w:pStyle w:val="Akapitzlist"/>
        <w:numPr>
          <w:ilvl w:val="1"/>
          <w:numId w:val="37"/>
        </w:numPr>
        <w:ind w:right="-158"/>
        <w:jc w:val="both"/>
      </w:pPr>
      <w:r w:rsidRPr="00655651">
        <w:t>Rozliczenie konserwacji planowanej przyjąć w rozliczeniu miesięcznym. Wystawienie</w:t>
      </w:r>
      <w:r w:rsidR="00B82B37" w:rsidRPr="00655651">
        <w:t xml:space="preserve"> </w:t>
      </w:r>
      <w:r w:rsidRPr="00655651">
        <w:rPr>
          <w:b/>
        </w:rPr>
        <w:t>faktury VAT</w:t>
      </w:r>
      <w:r w:rsidRPr="00655651">
        <w:t xml:space="preserve"> możliwe  po  podpisaniu  </w:t>
      </w:r>
      <w:r w:rsidRPr="00655651">
        <w:rPr>
          <w:b/>
        </w:rPr>
        <w:t>protokołu zdawczo</w:t>
      </w:r>
      <w:r w:rsidR="00B82B37" w:rsidRPr="00655651">
        <w:rPr>
          <w:b/>
        </w:rPr>
        <w:t xml:space="preserve"> </w:t>
      </w:r>
      <w:r w:rsidRPr="00655651">
        <w:rPr>
          <w:b/>
        </w:rPr>
        <w:t>-</w:t>
      </w:r>
      <w:r w:rsidR="00B82B37" w:rsidRPr="00655651">
        <w:rPr>
          <w:b/>
        </w:rPr>
        <w:t xml:space="preserve"> </w:t>
      </w:r>
      <w:r w:rsidRPr="00655651">
        <w:rPr>
          <w:b/>
        </w:rPr>
        <w:t>odbiorczego</w:t>
      </w:r>
      <w:r w:rsidR="00B82B37" w:rsidRPr="00655651">
        <w:t xml:space="preserve">  za  konserwację urządzeń  dźwigowych (</w:t>
      </w:r>
      <w:r w:rsidR="00043506" w:rsidRPr="00655651">
        <w:rPr>
          <w:b/>
        </w:rPr>
        <w:t>załącznik nr 3</w:t>
      </w:r>
      <w:r w:rsidRPr="00655651">
        <w:rPr>
          <w:b/>
        </w:rPr>
        <w:t xml:space="preserve"> – protokół  zdawczo-odbiorczy </w:t>
      </w:r>
      <w:r w:rsidRPr="00655651">
        <w:t xml:space="preserve"> za  konserwację</w:t>
      </w:r>
      <w:r w:rsidR="00B82B37" w:rsidRPr="00655651">
        <w:t xml:space="preserve"> </w:t>
      </w:r>
      <w:r w:rsidRPr="00655651">
        <w:t>urządzeń dźwigowych opracuje Oferent i załączy do oferty).</w:t>
      </w:r>
    </w:p>
    <w:p w14:paraId="6EBA6F68" w14:textId="77777777" w:rsidR="00B82B37" w:rsidRPr="00655651" w:rsidRDefault="00487E7E" w:rsidP="00BA137E">
      <w:pPr>
        <w:pStyle w:val="Akapitzlist"/>
        <w:numPr>
          <w:ilvl w:val="1"/>
          <w:numId w:val="37"/>
        </w:numPr>
        <w:ind w:right="-158"/>
        <w:jc w:val="both"/>
      </w:pPr>
      <w:r w:rsidRPr="00655651">
        <w:t>Usuwanie awarii - usterek nie związanych z wymianą  mater</w:t>
      </w:r>
      <w:r w:rsidR="00B82B37" w:rsidRPr="00655651">
        <w:t xml:space="preserve">iałów traktowane  będzie  przez </w:t>
      </w:r>
      <w:r w:rsidRPr="00655651">
        <w:t>Zamawiającego jako usługa konserwacyjna nieodpłatna.</w:t>
      </w:r>
    </w:p>
    <w:p w14:paraId="6EBA6F69" w14:textId="469BD084" w:rsidR="00791824" w:rsidRPr="00655651" w:rsidRDefault="00487E7E" w:rsidP="00BA137E">
      <w:pPr>
        <w:pStyle w:val="Akapitzlist"/>
        <w:numPr>
          <w:ilvl w:val="1"/>
          <w:numId w:val="37"/>
        </w:numPr>
        <w:ind w:right="-158"/>
        <w:jc w:val="both"/>
      </w:pPr>
      <w:r w:rsidRPr="00655651">
        <w:t>Naprawy awaryjne związane z wymianą uszkodzonych l</w:t>
      </w:r>
      <w:r w:rsidR="00791824" w:rsidRPr="00655651">
        <w:t xml:space="preserve">ub wyeksploatowanych materiałów </w:t>
      </w:r>
      <w:r w:rsidRPr="00655651">
        <w:t>realizowane będą osobnymi zleceniami. Wykonawca  zobowiązany  będz</w:t>
      </w:r>
      <w:r w:rsidR="00791824" w:rsidRPr="00655651">
        <w:t xml:space="preserve">ie do sporządzenia </w:t>
      </w:r>
      <w:r w:rsidRPr="00655651">
        <w:t xml:space="preserve">wyceny ofertowej - kosztorysu ofertowego i przedstawienia jego do sprawdzenia i zaakceptowania przez Zamawiającego. Kosztorys ofertowy Wykonawca opracuje na bazie </w:t>
      </w:r>
      <w:r w:rsidRPr="00655651">
        <w:rPr>
          <w:b/>
        </w:rPr>
        <w:t>KNR</w:t>
      </w:r>
      <w:r w:rsidR="00791824" w:rsidRPr="00655651">
        <w:rPr>
          <w:b/>
        </w:rPr>
        <w:t xml:space="preserve"> </w:t>
      </w:r>
      <w:r w:rsidRPr="00655651">
        <w:rPr>
          <w:b/>
        </w:rPr>
        <w:t>7-34</w:t>
      </w:r>
      <w:r w:rsidRPr="00655651">
        <w:t xml:space="preserve">  lub </w:t>
      </w:r>
      <w:proofErr w:type="spellStart"/>
      <w:r w:rsidRPr="00655651">
        <w:rPr>
          <w:b/>
        </w:rPr>
        <w:t>KNPnRPDE</w:t>
      </w:r>
      <w:proofErr w:type="spellEnd"/>
      <w:r w:rsidRPr="00655651">
        <w:t xml:space="preserve">  i  </w:t>
      </w:r>
      <w:r w:rsidRPr="00655651">
        <w:rPr>
          <w:b/>
        </w:rPr>
        <w:t>KNR 4-03</w:t>
      </w:r>
      <w:r w:rsidRPr="00655651">
        <w:t xml:space="preserve">, </w:t>
      </w:r>
      <w:r w:rsidRPr="00655651">
        <w:rPr>
          <w:b/>
        </w:rPr>
        <w:t>5-08</w:t>
      </w:r>
      <w:r w:rsidRPr="00655651">
        <w:t xml:space="preserve"> oraz  w oparciu </w:t>
      </w:r>
      <w:r w:rsidR="00B94994">
        <w:br/>
      </w:r>
      <w:r w:rsidRPr="00655651">
        <w:t xml:space="preserve">o czynniki cenotwórcze  </w:t>
      </w:r>
      <w:r w:rsidR="00791824" w:rsidRPr="00655651">
        <w:t>tj.:</w:t>
      </w:r>
    </w:p>
    <w:p w14:paraId="6EBA6F6A" w14:textId="77777777" w:rsidR="00791824" w:rsidRPr="00655651" w:rsidRDefault="00487E7E" w:rsidP="00791824">
      <w:pPr>
        <w:pStyle w:val="Akapitzlist"/>
        <w:numPr>
          <w:ilvl w:val="0"/>
          <w:numId w:val="16"/>
        </w:numPr>
        <w:ind w:right="-158"/>
        <w:jc w:val="both"/>
      </w:pPr>
      <w:r w:rsidRPr="00655651">
        <w:t>stawkę  netto  roboczogodziny - R,</w:t>
      </w:r>
    </w:p>
    <w:p w14:paraId="6EBA6F6B" w14:textId="77777777" w:rsidR="00791824" w:rsidRPr="00655651" w:rsidRDefault="00487E7E" w:rsidP="00791824">
      <w:pPr>
        <w:pStyle w:val="Akapitzlist"/>
        <w:numPr>
          <w:ilvl w:val="0"/>
          <w:numId w:val="16"/>
        </w:numPr>
        <w:ind w:right="-158"/>
        <w:jc w:val="both"/>
      </w:pPr>
      <w:r w:rsidRPr="00655651">
        <w:t xml:space="preserve">koszty pośrednie - </w:t>
      </w:r>
      <w:proofErr w:type="spellStart"/>
      <w:r w:rsidRPr="00655651">
        <w:t>Kp</w:t>
      </w:r>
      <w:proofErr w:type="spellEnd"/>
      <w:r w:rsidR="00791824" w:rsidRPr="00655651">
        <w:t>,</w:t>
      </w:r>
    </w:p>
    <w:p w14:paraId="6EBA6F6C" w14:textId="77777777" w:rsidR="00791824" w:rsidRPr="00655651" w:rsidRDefault="00487E7E" w:rsidP="00C40177">
      <w:pPr>
        <w:pStyle w:val="Akapitzlist"/>
        <w:numPr>
          <w:ilvl w:val="0"/>
          <w:numId w:val="16"/>
        </w:numPr>
        <w:ind w:right="-158"/>
        <w:jc w:val="both"/>
      </w:pPr>
      <w:r w:rsidRPr="00655651">
        <w:t xml:space="preserve">koszty zakupu materiałów – </w:t>
      </w:r>
      <w:proofErr w:type="spellStart"/>
      <w:r w:rsidRPr="00655651">
        <w:t>Kz</w:t>
      </w:r>
      <w:proofErr w:type="spellEnd"/>
      <w:r w:rsidRPr="00655651">
        <w:t>,</w:t>
      </w:r>
    </w:p>
    <w:p w14:paraId="6EBA6F6D" w14:textId="77777777" w:rsidR="00791824" w:rsidRPr="00655651" w:rsidRDefault="00487E7E" w:rsidP="00C40177">
      <w:pPr>
        <w:pStyle w:val="Akapitzlist"/>
        <w:numPr>
          <w:ilvl w:val="0"/>
          <w:numId w:val="16"/>
        </w:numPr>
        <w:ind w:right="-158"/>
        <w:jc w:val="both"/>
      </w:pPr>
      <w:r w:rsidRPr="00655651">
        <w:t>zysk – Z</w:t>
      </w:r>
      <w:r w:rsidR="00791824" w:rsidRPr="00655651">
        <w:t>,</w:t>
      </w:r>
    </w:p>
    <w:p w14:paraId="6EBA6F6E" w14:textId="77777777" w:rsidR="00791824" w:rsidRPr="00655651" w:rsidRDefault="00487E7E" w:rsidP="00C40177">
      <w:pPr>
        <w:pStyle w:val="Akapitzlist"/>
        <w:numPr>
          <w:ilvl w:val="0"/>
          <w:numId w:val="16"/>
        </w:numPr>
        <w:ind w:right="-158"/>
        <w:jc w:val="both"/>
      </w:pPr>
      <w:r w:rsidRPr="00655651">
        <w:t>w oparciu o cenę hurtową materiału potw</w:t>
      </w:r>
      <w:r w:rsidR="00791824" w:rsidRPr="00655651">
        <w:t>ierdzoną przez dostawcę  materiału.</w:t>
      </w:r>
    </w:p>
    <w:p w14:paraId="6EBA6F6F" w14:textId="629B3D67" w:rsidR="00791824" w:rsidRPr="00655651" w:rsidRDefault="00487E7E" w:rsidP="00332CBB">
      <w:pPr>
        <w:ind w:left="708" w:right="-158"/>
        <w:jc w:val="both"/>
      </w:pPr>
      <w:r w:rsidRPr="00655651">
        <w:t>Kosztorys ofertowy przedstawi Zamawiającemu celem sprawdzenia i zaakceptowania.</w:t>
      </w:r>
      <w:r w:rsidR="00791824" w:rsidRPr="00655651">
        <w:t xml:space="preserve"> </w:t>
      </w:r>
      <w:r w:rsidRPr="00655651">
        <w:t>Rozliczenie zlecenia za wykonanie naprawy awaryjnej związanej z wymianą</w:t>
      </w:r>
      <w:r w:rsidR="00791824" w:rsidRPr="00655651">
        <w:t xml:space="preserve"> uszkodzonych </w:t>
      </w:r>
      <w:r w:rsidRPr="00655651">
        <w:t xml:space="preserve">lub wyeksploatowanych  materiałów odbywać  się będzie kosztorysem  </w:t>
      </w:r>
      <w:r w:rsidR="00791824" w:rsidRPr="00655651">
        <w:t xml:space="preserve">powykonawczym w </w:t>
      </w:r>
      <w:r w:rsidRPr="00655651">
        <w:t>oparciu</w:t>
      </w:r>
      <w:r w:rsidR="00791824" w:rsidRPr="00655651">
        <w:t xml:space="preserve"> o faktycznie wykon</w:t>
      </w:r>
      <w:r w:rsidRPr="00655651">
        <w:t>ane jednostki obmiarowe oraz ceny</w:t>
      </w:r>
      <w:r w:rsidR="00791824" w:rsidRPr="00655651">
        <w:t xml:space="preserve"> </w:t>
      </w:r>
      <w:r w:rsidR="00791824" w:rsidRPr="00655651">
        <w:lastRenderedPageBreak/>
        <w:t>jednostkowe określone w kosz</w:t>
      </w:r>
      <w:r w:rsidRPr="00655651">
        <w:t xml:space="preserve">torysie ofertowym opracowanym przez Wykonawcę </w:t>
      </w:r>
      <w:r w:rsidR="00B94994">
        <w:br/>
      </w:r>
      <w:r w:rsidRPr="00655651">
        <w:t>i zatwierdzonym przez Zamawiającego.</w:t>
      </w:r>
    </w:p>
    <w:p w14:paraId="6EBA6F7D" w14:textId="77777777" w:rsidR="005C49A2" w:rsidRPr="00655651" w:rsidRDefault="00487E7E" w:rsidP="00BA137E">
      <w:pPr>
        <w:pStyle w:val="Akapitzlist"/>
        <w:numPr>
          <w:ilvl w:val="1"/>
          <w:numId w:val="37"/>
        </w:numPr>
        <w:ind w:right="-158"/>
        <w:jc w:val="both"/>
      </w:pPr>
      <w:r w:rsidRPr="00655651">
        <w:t>Termin płatności  licząc od daty wystawienia faktury (nie mniej niż 30 dni).</w:t>
      </w:r>
    </w:p>
    <w:p w14:paraId="6EBA6F7E" w14:textId="77777777" w:rsidR="00AC5C85" w:rsidRPr="00655651" w:rsidRDefault="00487E7E" w:rsidP="00BA137E">
      <w:pPr>
        <w:pStyle w:val="Akapitzlist"/>
        <w:numPr>
          <w:ilvl w:val="1"/>
          <w:numId w:val="37"/>
        </w:numPr>
        <w:ind w:right="-158"/>
        <w:jc w:val="both"/>
      </w:pPr>
      <w:r w:rsidRPr="00655651">
        <w:t>Okres gwarancji na wymienione</w:t>
      </w:r>
      <w:r w:rsidR="005C49A2" w:rsidRPr="00655651">
        <w:t xml:space="preserve"> </w:t>
      </w:r>
      <w:r w:rsidRPr="00655651">
        <w:t>-</w:t>
      </w:r>
      <w:r w:rsidR="005C49A2" w:rsidRPr="00655651">
        <w:t xml:space="preserve"> </w:t>
      </w:r>
      <w:r w:rsidRPr="00655651">
        <w:t xml:space="preserve">zamontowane materiały oraz jakość wykonanej pracy, nie krótszy niż 12 miesięcy licząc od daty odbioru wykonanych robót, określonych   przez Zamawiającego w </w:t>
      </w:r>
      <w:r w:rsidR="00AC5C85" w:rsidRPr="00655651">
        <w:t>protokole</w:t>
      </w:r>
      <w:r w:rsidRPr="00655651">
        <w:t xml:space="preserve"> odbioru robót.</w:t>
      </w:r>
    </w:p>
    <w:p w14:paraId="228A9438" w14:textId="77777777" w:rsidR="009A0F2D" w:rsidRPr="00655651" w:rsidRDefault="009A0F2D" w:rsidP="009A0F2D">
      <w:pPr>
        <w:rPr>
          <w:b/>
        </w:rPr>
      </w:pPr>
    </w:p>
    <w:p w14:paraId="423C68BB" w14:textId="178B3861" w:rsidR="009A0F2D" w:rsidRPr="00655651" w:rsidRDefault="009A0F2D" w:rsidP="00A13C52">
      <w:pPr>
        <w:pStyle w:val="Akapitzlist"/>
        <w:numPr>
          <w:ilvl w:val="0"/>
          <w:numId w:val="18"/>
        </w:numPr>
        <w:outlineLvl w:val="0"/>
        <w:rPr>
          <w:b/>
        </w:rPr>
      </w:pPr>
      <w:bookmarkStart w:id="6" w:name="_Toc14257459"/>
      <w:r w:rsidRPr="00655651">
        <w:rPr>
          <w:b/>
        </w:rPr>
        <w:t>Część formalna</w:t>
      </w:r>
      <w:bookmarkEnd w:id="6"/>
    </w:p>
    <w:p w14:paraId="6EBA6F80" w14:textId="77777777" w:rsidR="00220A06" w:rsidRPr="00655651" w:rsidRDefault="00220A06" w:rsidP="00C40177">
      <w:pPr>
        <w:ind w:right="-158"/>
        <w:jc w:val="both"/>
      </w:pPr>
    </w:p>
    <w:p w14:paraId="6E3780ED" w14:textId="316C42DF" w:rsidR="00DB7CD8" w:rsidRPr="00655651" w:rsidRDefault="00654B58" w:rsidP="00043506">
      <w:pPr>
        <w:jc w:val="both"/>
      </w:pPr>
      <w:r w:rsidRPr="00655651">
        <w:t xml:space="preserve">Ofertę w zakresie robót opisanych w niniejszym dokumencie, oraz wszelkich obowiązków co do przedmiotu </w:t>
      </w:r>
      <w:r w:rsidR="00682778" w:rsidRPr="00655651">
        <w:t>zamówienia</w:t>
      </w:r>
      <w:r w:rsidRPr="00655651">
        <w:t xml:space="preserve"> należy przygotować w oparciu o </w:t>
      </w:r>
      <w:r w:rsidRPr="00655651">
        <w:rPr>
          <w:b/>
        </w:rPr>
        <w:t xml:space="preserve">załącznik nr </w:t>
      </w:r>
      <w:r w:rsidR="007C3215" w:rsidRPr="00655651">
        <w:rPr>
          <w:b/>
        </w:rPr>
        <w:t>1</w:t>
      </w:r>
      <w:r w:rsidRPr="00655651">
        <w:t xml:space="preserve"> - ZESTAWIENIE DŹWIGÓW w 4 Wojskowym Szpitalu Klinicznym z Polikliniką</w:t>
      </w:r>
      <w:r w:rsidR="008B678D">
        <w:t xml:space="preserve"> SP ZOZ we Wrocławiu na dzień 17.07</w:t>
      </w:r>
      <w:r w:rsidR="009A0F2D" w:rsidRPr="00655651">
        <w:t>.2019</w:t>
      </w:r>
      <w:r w:rsidRPr="00655651">
        <w:t>r.</w:t>
      </w:r>
    </w:p>
    <w:p w14:paraId="6EBA6F82" w14:textId="77777777" w:rsidR="00654B58" w:rsidRPr="00655651" w:rsidRDefault="00654B58" w:rsidP="00C40177">
      <w:pPr>
        <w:ind w:right="-158"/>
        <w:jc w:val="both"/>
      </w:pPr>
    </w:p>
    <w:p w14:paraId="6EBA6F83" w14:textId="0022D521" w:rsidR="00487E7E" w:rsidRPr="00655651" w:rsidRDefault="00487E7E" w:rsidP="00C40177">
      <w:pPr>
        <w:ind w:right="-158"/>
        <w:jc w:val="both"/>
      </w:pPr>
      <w:r w:rsidRPr="00655651">
        <w:t xml:space="preserve">Osobą  do  </w:t>
      </w:r>
      <w:r w:rsidR="00682778" w:rsidRPr="00655651">
        <w:t>kontaktu</w:t>
      </w:r>
      <w:r w:rsidRPr="00655651">
        <w:t xml:space="preserve"> ze strony Zamawiającego jest p. </w:t>
      </w:r>
      <w:r w:rsidR="00AC5C85" w:rsidRPr="00655651">
        <w:t>Wojciech JARÓG - ROGALA</w:t>
      </w:r>
      <w:r w:rsidRPr="00655651">
        <w:t xml:space="preserve">  tel. </w:t>
      </w:r>
      <w:r w:rsidR="00AC5C85" w:rsidRPr="00655651">
        <w:t xml:space="preserve">261 </w:t>
      </w:r>
      <w:r w:rsidRPr="00655651">
        <w:t xml:space="preserve">66 06 40, lub kom. </w:t>
      </w:r>
      <w:r w:rsidR="00450139" w:rsidRPr="00655651">
        <w:t>785 084 047</w:t>
      </w:r>
      <w:r w:rsidRPr="00655651">
        <w:t xml:space="preserve"> od godz. 8°° do 15°°. Oferty można składać: </w:t>
      </w:r>
      <w:proofErr w:type="spellStart"/>
      <w:r w:rsidRPr="00655651">
        <w:t>faxem</w:t>
      </w:r>
      <w:proofErr w:type="spellEnd"/>
      <w:r w:rsidRPr="00655651">
        <w:t xml:space="preserve"> na nr </w:t>
      </w:r>
      <w:r w:rsidR="00AC5C85" w:rsidRPr="00655651">
        <w:t xml:space="preserve">261 </w:t>
      </w:r>
      <w:r w:rsidRPr="00655651">
        <w:t>66 0</w:t>
      </w:r>
      <w:r w:rsidR="00980F66" w:rsidRPr="00655651">
        <w:t>7</w:t>
      </w:r>
      <w:r w:rsidRPr="00655651">
        <w:t xml:space="preserve"> </w:t>
      </w:r>
      <w:r w:rsidR="00980F66" w:rsidRPr="00655651">
        <w:t>78</w:t>
      </w:r>
      <w:r w:rsidRPr="00655651">
        <w:t>,</w:t>
      </w:r>
      <w:r w:rsidR="00AC5C85" w:rsidRPr="00655651">
        <w:t xml:space="preserve"> mailem </w:t>
      </w:r>
      <w:r w:rsidR="00682778" w:rsidRPr="00655651">
        <w:t>logistyka</w:t>
      </w:r>
      <w:r w:rsidR="00AC5C85" w:rsidRPr="00655651">
        <w:t>@4</w:t>
      </w:r>
      <w:r w:rsidRPr="00655651">
        <w:t xml:space="preserve">wsk.pl, lub osobiście w sekretariacie Logistyki – budynek  nr 44 na terenie szpitala do dnia </w:t>
      </w:r>
      <w:r w:rsidR="008B678D">
        <w:t>24</w:t>
      </w:r>
      <w:r w:rsidRPr="00655651">
        <w:t>.0</w:t>
      </w:r>
      <w:r w:rsidR="008B678D">
        <w:t>7</w:t>
      </w:r>
      <w:r w:rsidRPr="00655651">
        <w:t>.201</w:t>
      </w:r>
      <w:r w:rsidR="009A0F2D" w:rsidRPr="00655651">
        <w:t>9</w:t>
      </w:r>
      <w:r w:rsidRPr="00655651">
        <w:t>r do godz.1</w:t>
      </w:r>
      <w:r w:rsidR="00010D0B" w:rsidRPr="00655651">
        <w:t>2</w:t>
      </w:r>
      <w:r w:rsidRPr="00655651">
        <w:t xml:space="preserve">ºº.   </w:t>
      </w:r>
    </w:p>
    <w:p w14:paraId="6EBA6F84" w14:textId="77777777" w:rsidR="00487E7E" w:rsidRPr="00655651" w:rsidRDefault="00487E7E" w:rsidP="00C40177">
      <w:pPr>
        <w:tabs>
          <w:tab w:val="left" w:pos="540"/>
        </w:tabs>
        <w:jc w:val="both"/>
      </w:pPr>
    </w:p>
    <w:p w14:paraId="6EBA6F85" w14:textId="77777777" w:rsidR="00487E7E" w:rsidRPr="00655651" w:rsidRDefault="00487E7E" w:rsidP="00C40177">
      <w:pPr>
        <w:tabs>
          <w:tab w:val="left" w:pos="540"/>
        </w:tabs>
        <w:jc w:val="both"/>
      </w:pPr>
    </w:p>
    <w:p w14:paraId="6EBA6F86" w14:textId="77777777" w:rsidR="00487E7E" w:rsidRPr="00655651" w:rsidRDefault="00487E7E" w:rsidP="00C40177">
      <w:pPr>
        <w:tabs>
          <w:tab w:val="left" w:pos="540"/>
        </w:tabs>
        <w:jc w:val="both"/>
      </w:pPr>
    </w:p>
    <w:p w14:paraId="6EBA6F87" w14:textId="77777777" w:rsidR="00487E7E" w:rsidRPr="00655651" w:rsidRDefault="00487E7E" w:rsidP="00C40177">
      <w:pPr>
        <w:tabs>
          <w:tab w:val="left" w:pos="540"/>
        </w:tabs>
        <w:jc w:val="both"/>
      </w:pPr>
    </w:p>
    <w:p w14:paraId="6EBA6FB5" w14:textId="77777777" w:rsidR="009E3853" w:rsidRPr="00655651" w:rsidRDefault="009E3853" w:rsidP="00C40177">
      <w:pPr>
        <w:tabs>
          <w:tab w:val="left" w:pos="540"/>
        </w:tabs>
        <w:jc w:val="both"/>
      </w:pPr>
    </w:p>
    <w:p w14:paraId="32A71BDF" w14:textId="77777777" w:rsidR="009A0F2D" w:rsidRPr="00655651" w:rsidRDefault="009A0F2D" w:rsidP="00C40177">
      <w:pPr>
        <w:tabs>
          <w:tab w:val="left" w:pos="540"/>
        </w:tabs>
        <w:jc w:val="both"/>
      </w:pPr>
    </w:p>
    <w:sectPr w:rsidR="009A0F2D" w:rsidRPr="00655651" w:rsidSect="004B65D5">
      <w:headerReference w:type="default" r:id="rId9"/>
      <w:footerReference w:type="default" r:id="rId10"/>
      <w:pgSz w:w="11906" w:h="16838"/>
      <w:pgMar w:top="709" w:right="1133" w:bottom="851" w:left="1418" w:header="708" w:footer="135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7D11D" w14:textId="77777777" w:rsidR="003F1067" w:rsidRDefault="003F1067">
      <w:r>
        <w:separator/>
      </w:r>
    </w:p>
  </w:endnote>
  <w:endnote w:type="continuationSeparator" w:id="0">
    <w:p w14:paraId="7BBBB081" w14:textId="77777777" w:rsidR="003F1067" w:rsidRDefault="003F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CC032" w14:textId="4D75F4C8" w:rsidR="0038798A" w:rsidRPr="0038798A" w:rsidRDefault="0038798A" w:rsidP="0038798A">
    <w:pPr>
      <w:rPr>
        <w:i/>
        <w:sz w:val="16"/>
        <w:szCs w:val="16"/>
      </w:rPr>
    </w:pPr>
  </w:p>
  <w:p w14:paraId="2A82845E" w14:textId="77777777" w:rsidR="004B65D5" w:rsidRDefault="004B65D5" w:rsidP="004B65D5">
    <w:pPr>
      <w:rPr>
        <w:i/>
        <w:sz w:val="16"/>
        <w:szCs w:val="16"/>
      </w:rPr>
    </w:pPr>
    <w:r>
      <w:rPr>
        <w:i/>
        <w:sz w:val="16"/>
        <w:szCs w:val="16"/>
      </w:rPr>
      <w:t>DOKUMENT OPRACOWAŁ</w:t>
    </w:r>
  </w:p>
  <w:p w14:paraId="6C1CDB98" w14:textId="77777777" w:rsidR="004B65D5" w:rsidRPr="0038798A" w:rsidRDefault="004B65D5" w:rsidP="004B65D5">
    <w:pPr>
      <w:rPr>
        <w:i/>
        <w:sz w:val="16"/>
        <w:szCs w:val="16"/>
      </w:rPr>
    </w:pPr>
    <w:r w:rsidRPr="0038798A">
      <w:rPr>
        <w:i/>
        <w:sz w:val="16"/>
        <w:szCs w:val="16"/>
      </w:rPr>
      <w:t>St. Inspektor ds. elektrycznych Wojciech Jaróg-Rogala, tel. 261 660 640, 785 084 047, e-mail: sur-inst@4wsk.pl</w:t>
    </w:r>
  </w:p>
  <w:p w14:paraId="20907256" w14:textId="77777777" w:rsidR="0038798A" w:rsidRDefault="003879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9E75C" w14:textId="77777777" w:rsidR="003F1067" w:rsidRDefault="003F1067">
      <w:r>
        <w:separator/>
      </w:r>
    </w:p>
  </w:footnote>
  <w:footnote w:type="continuationSeparator" w:id="0">
    <w:p w14:paraId="763E7D47" w14:textId="77777777" w:rsidR="003F1067" w:rsidRDefault="003F1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A71B6" w14:textId="77777777" w:rsidR="003F1067" w:rsidRDefault="003F1067">
    <w:pPr>
      <w:pStyle w:val="Nagwek"/>
      <w:rPr>
        <w:b/>
        <w:i/>
        <w:sz w:val="28"/>
      </w:rPr>
    </w:pPr>
    <w:r>
      <w:rPr>
        <w:b/>
        <w:i/>
        <w:sz w:val="28"/>
      </w:rPr>
      <w:t xml:space="preserve">                              </w:t>
    </w:r>
  </w:p>
  <w:p w14:paraId="6EBA71B7" w14:textId="77777777" w:rsidR="003F1067" w:rsidRDefault="003F1067">
    <w:pPr>
      <w:pStyle w:val="Nagwek"/>
      <w:rPr>
        <w:i/>
        <w:sz w:val="24"/>
      </w:rPr>
    </w:pPr>
    <w:r>
      <w:rPr>
        <w:i/>
        <w:sz w:val="24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1">
    <w:nsid w:val="00000003"/>
    <w:multiLevelType w:val="multilevel"/>
    <w:tmpl w:val="4C408228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caps w:val="0"/>
        <w:smallCaps w:val="0"/>
        <w:color w:val="000000"/>
        <w:spacing w:val="0"/>
        <w:sz w:val="23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mbria" w:hAnsi="Cambria" w:cs="OpenSymbol" w:hint="default"/>
        <w:color w:val="00000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color w:val="00000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aps w:val="0"/>
        <w:smallCaps w:val="0"/>
        <w:color w:val="000000"/>
        <w:spacing w:val="0"/>
        <w:sz w:val="23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color w:val="00000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color w:val="00000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aps w:val="0"/>
        <w:smallCaps w:val="0"/>
        <w:color w:val="000000"/>
        <w:spacing w:val="0"/>
        <w:sz w:val="23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color w:val="00000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color w:val="000000"/>
        <w:sz w:val="20"/>
        <w:szCs w:val="20"/>
      </w:rPr>
    </w:lvl>
  </w:abstractNum>
  <w:abstractNum w:abstractNumId="2">
    <w:nsid w:val="00C078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18A42F7"/>
    <w:multiLevelType w:val="hybridMultilevel"/>
    <w:tmpl w:val="8104EB3A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34D62AD"/>
    <w:multiLevelType w:val="hybridMultilevel"/>
    <w:tmpl w:val="17987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B1D2E"/>
    <w:multiLevelType w:val="hybridMultilevel"/>
    <w:tmpl w:val="DEDC2304"/>
    <w:lvl w:ilvl="0" w:tplc="4F96867C">
      <w:start w:val="1"/>
      <w:numFmt w:val="upperRoman"/>
      <w:lvlText w:val="%1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6">
    <w:nsid w:val="0A8C5399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7">
    <w:nsid w:val="0E766B56"/>
    <w:multiLevelType w:val="hybridMultilevel"/>
    <w:tmpl w:val="3C4473B2"/>
    <w:lvl w:ilvl="0" w:tplc="BFF48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22A9"/>
    <w:multiLevelType w:val="hybridMultilevel"/>
    <w:tmpl w:val="F55EAB66"/>
    <w:lvl w:ilvl="0" w:tplc="BFF488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9615A1"/>
    <w:multiLevelType w:val="hybridMultilevel"/>
    <w:tmpl w:val="036EE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E2E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4353300"/>
    <w:multiLevelType w:val="hybridMultilevel"/>
    <w:tmpl w:val="7898E21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B514F3"/>
    <w:multiLevelType w:val="hybridMultilevel"/>
    <w:tmpl w:val="B0BEE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D058F"/>
    <w:multiLevelType w:val="hybridMultilevel"/>
    <w:tmpl w:val="B7663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862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65B7E43"/>
    <w:multiLevelType w:val="hybridMultilevel"/>
    <w:tmpl w:val="6D16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258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DD43D8B"/>
    <w:multiLevelType w:val="hybridMultilevel"/>
    <w:tmpl w:val="6E901D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C6231C"/>
    <w:multiLevelType w:val="hybridMultilevel"/>
    <w:tmpl w:val="662AF8B6"/>
    <w:lvl w:ilvl="0" w:tplc="BFF48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C1116"/>
    <w:multiLevelType w:val="hybridMultilevel"/>
    <w:tmpl w:val="67EC5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635A3D"/>
    <w:multiLevelType w:val="hybridMultilevel"/>
    <w:tmpl w:val="43625BD6"/>
    <w:lvl w:ilvl="0" w:tplc="FFFFFFFF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A6542"/>
    <w:multiLevelType w:val="hybridMultilevel"/>
    <w:tmpl w:val="662AF8B6"/>
    <w:lvl w:ilvl="0" w:tplc="BFF48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30EA3"/>
    <w:multiLevelType w:val="hybridMultilevel"/>
    <w:tmpl w:val="683AE6F2"/>
    <w:lvl w:ilvl="0" w:tplc="B168696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9C838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B611D33"/>
    <w:multiLevelType w:val="hybridMultilevel"/>
    <w:tmpl w:val="C9AEC7F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0F17503"/>
    <w:multiLevelType w:val="hybridMultilevel"/>
    <w:tmpl w:val="9B18849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26B1C81"/>
    <w:multiLevelType w:val="hybridMultilevel"/>
    <w:tmpl w:val="B3AE8B06"/>
    <w:lvl w:ilvl="0" w:tplc="A9EC47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5C41964"/>
    <w:multiLevelType w:val="hybridMultilevel"/>
    <w:tmpl w:val="67DCC55E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11095"/>
    <w:multiLevelType w:val="hybridMultilevel"/>
    <w:tmpl w:val="711CC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8D394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2A1B54"/>
    <w:multiLevelType w:val="hybridMultilevel"/>
    <w:tmpl w:val="D23854E2"/>
    <w:lvl w:ilvl="0" w:tplc="BFF48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AA50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6744717"/>
    <w:multiLevelType w:val="hybridMultilevel"/>
    <w:tmpl w:val="DEE23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493F77"/>
    <w:multiLevelType w:val="hybridMultilevel"/>
    <w:tmpl w:val="D1CAD2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557CF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>
    <w:nsid w:val="7B9678C5"/>
    <w:multiLevelType w:val="hybridMultilevel"/>
    <w:tmpl w:val="DCD0D0D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74305"/>
    <w:multiLevelType w:val="hybridMultilevel"/>
    <w:tmpl w:val="C2C816CA"/>
    <w:lvl w:ilvl="0" w:tplc="BFF48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29"/>
  </w:num>
  <w:num w:numId="4">
    <w:abstractNumId w:val="17"/>
  </w:num>
  <w:num w:numId="5">
    <w:abstractNumId w:val="26"/>
  </w:num>
  <w:num w:numId="6">
    <w:abstractNumId w:val="5"/>
  </w:num>
  <w:num w:numId="7">
    <w:abstractNumId w:val="0"/>
  </w:num>
  <w:num w:numId="8">
    <w:abstractNumId w:val="34"/>
  </w:num>
  <w:num w:numId="9">
    <w:abstractNumId w:val="19"/>
  </w:num>
  <w:num w:numId="10">
    <w:abstractNumId w:val="25"/>
  </w:num>
  <w:num w:numId="11">
    <w:abstractNumId w:val="32"/>
  </w:num>
  <w:num w:numId="12">
    <w:abstractNumId w:val="13"/>
  </w:num>
  <w:num w:numId="13">
    <w:abstractNumId w:val="6"/>
  </w:num>
  <w:num w:numId="14">
    <w:abstractNumId w:val="12"/>
  </w:num>
  <w:num w:numId="15">
    <w:abstractNumId w:val="2"/>
  </w:num>
  <w:num w:numId="16">
    <w:abstractNumId w:val="24"/>
  </w:num>
  <w:num w:numId="17">
    <w:abstractNumId w:val="3"/>
  </w:num>
  <w:num w:numId="18">
    <w:abstractNumId w:val="10"/>
  </w:num>
  <w:num w:numId="19">
    <w:abstractNumId w:val="15"/>
  </w:num>
  <w:num w:numId="20">
    <w:abstractNumId w:val="18"/>
  </w:num>
  <w:num w:numId="21">
    <w:abstractNumId w:val="11"/>
  </w:num>
  <w:num w:numId="22">
    <w:abstractNumId w:val="9"/>
  </w:num>
  <w:num w:numId="23">
    <w:abstractNumId w:val="4"/>
  </w:num>
  <w:num w:numId="24">
    <w:abstractNumId w:val="27"/>
  </w:num>
  <w:num w:numId="25">
    <w:abstractNumId w:val="35"/>
  </w:num>
  <w:num w:numId="26">
    <w:abstractNumId w:val="33"/>
  </w:num>
  <w:num w:numId="27">
    <w:abstractNumId w:val="1"/>
  </w:num>
  <w:num w:numId="28">
    <w:abstractNumId w:val="36"/>
  </w:num>
  <w:num w:numId="29">
    <w:abstractNumId w:val="30"/>
  </w:num>
  <w:num w:numId="30">
    <w:abstractNumId w:val="21"/>
  </w:num>
  <w:num w:numId="31">
    <w:abstractNumId w:val="8"/>
  </w:num>
  <w:num w:numId="32">
    <w:abstractNumId w:val="7"/>
  </w:num>
  <w:num w:numId="33">
    <w:abstractNumId w:val="28"/>
  </w:num>
  <w:num w:numId="34">
    <w:abstractNumId w:val="31"/>
  </w:num>
  <w:num w:numId="35">
    <w:abstractNumId w:val="23"/>
  </w:num>
  <w:num w:numId="36">
    <w:abstractNumId w:val="2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F5"/>
    <w:rsid w:val="000047E5"/>
    <w:rsid w:val="00004DE1"/>
    <w:rsid w:val="0000591F"/>
    <w:rsid w:val="00010D0B"/>
    <w:rsid w:val="00011666"/>
    <w:rsid w:val="00014307"/>
    <w:rsid w:val="000148E8"/>
    <w:rsid w:val="0001730E"/>
    <w:rsid w:val="0002397B"/>
    <w:rsid w:val="00023C5D"/>
    <w:rsid w:val="000254E7"/>
    <w:rsid w:val="000257A3"/>
    <w:rsid w:val="00031E19"/>
    <w:rsid w:val="00043506"/>
    <w:rsid w:val="00047199"/>
    <w:rsid w:val="00047E22"/>
    <w:rsid w:val="00056F75"/>
    <w:rsid w:val="0006453A"/>
    <w:rsid w:val="0006733B"/>
    <w:rsid w:val="0007353A"/>
    <w:rsid w:val="00076721"/>
    <w:rsid w:val="00077FED"/>
    <w:rsid w:val="00081A61"/>
    <w:rsid w:val="00083FF6"/>
    <w:rsid w:val="000905A7"/>
    <w:rsid w:val="0009062F"/>
    <w:rsid w:val="00091B85"/>
    <w:rsid w:val="00096506"/>
    <w:rsid w:val="000B1029"/>
    <w:rsid w:val="000B5283"/>
    <w:rsid w:val="000B7A4B"/>
    <w:rsid w:val="000C5EDC"/>
    <w:rsid w:val="000C798B"/>
    <w:rsid w:val="000D05E9"/>
    <w:rsid w:val="000D65DA"/>
    <w:rsid w:val="000E6BED"/>
    <w:rsid w:val="000F1687"/>
    <w:rsid w:val="000F35E4"/>
    <w:rsid w:val="000F4AD1"/>
    <w:rsid w:val="000F5C73"/>
    <w:rsid w:val="000F68B2"/>
    <w:rsid w:val="00104BFC"/>
    <w:rsid w:val="00107016"/>
    <w:rsid w:val="0011039A"/>
    <w:rsid w:val="00111DA0"/>
    <w:rsid w:val="00114B6B"/>
    <w:rsid w:val="0011782B"/>
    <w:rsid w:val="00130923"/>
    <w:rsid w:val="00134F73"/>
    <w:rsid w:val="001355BF"/>
    <w:rsid w:val="001366C0"/>
    <w:rsid w:val="001417E0"/>
    <w:rsid w:val="0015086A"/>
    <w:rsid w:val="00161820"/>
    <w:rsid w:val="00162525"/>
    <w:rsid w:val="00166A76"/>
    <w:rsid w:val="00174149"/>
    <w:rsid w:val="0018119C"/>
    <w:rsid w:val="0018254D"/>
    <w:rsid w:val="00183838"/>
    <w:rsid w:val="00194990"/>
    <w:rsid w:val="0019569D"/>
    <w:rsid w:val="00197098"/>
    <w:rsid w:val="001A0CE9"/>
    <w:rsid w:val="001A1DFA"/>
    <w:rsid w:val="001B402D"/>
    <w:rsid w:val="001C7EDE"/>
    <w:rsid w:val="001D14EE"/>
    <w:rsid w:val="001D3338"/>
    <w:rsid w:val="001F31A4"/>
    <w:rsid w:val="001F674A"/>
    <w:rsid w:val="00220A06"/>
    <w:rsid w:val="00224C54"/>
    <w:rsid w:val="00226004"/>
    <w:rsid w:val="00230561"/>
    <w:rsid w:val="0023309A"/>
    <w:rsid w:val="0024031F"/>
    <w:rsid w:val="00243886"/>
    <w:rsid w:val="00244321"/>
    <w:rsid w:val="00244360"/>
    <w:rsid w:val="002553DD"/>
    <w:rsid w:val="00256896"/>
    <w:rsid w:val="00276116"/>
    <w:rsid w:val="00277FB1"/>
    <w:rsid w:val="002812C3"/>
    <w:rsid w:val="002843DA"/>
    <w:rsid w:val="00296725"/>
    <w:rsid w:val="00297D1F"/>
    <w:rsid w:val="002C02AC"/>
    <w:rsid w:val="002C6B45"/>
    <w:rsid w:val="002D1789"/>
    <w:rsid w:val="002E2003"/>
    <w:rsid w:val="002F40B9"/>
    <w:rsid w:val="002F4F27"/>
    <w:rsid w:val="00300530"/>
    <w:rsid w:val="003042EE"/>
    <w:rsid w:val="00305EC6"/>
    <w:rsid w:val="00312ED3"/>
    <w:rsid w:val="003252E1"/>
    <w:rsid w:val="00326789"/>
    <w:rsid w:val="003302D9"/>
    <w:rsid w:val="00332CBB"/>
    <w:rsid w:val="00334E78"/>
    <w:rsid w:val="003461E1"/>
    <w:rsid w:val="0034764C"/>
    <w:rsid w:val="00353805"/>
    <w:rsid w:val="0037077A"/>
    <w:rsid w:val="00372517"/>
    <w:rsid w:val="0037555B"/>
    <w:rsid w:val="00375F33"/>
    <w:rsid w:val="0038798A"/>
    <w:rsid w:val="0039330D"/>
    <w:rsid w:val="003A2838"/>
    <w:rsid w:val="003A33E7"/>
    <w:rsid w:val="003A45B8"/>
    <w:rsid w:val="003A76C2"/>
    <w:rsid w:val="003B5A1B"/>
    <w:rsid w:val="003C4104"/>
    <w:rsid w:val="003C5A2B"/>
    <w:rsid w:val="003D3971"/>
    <w:rsid w:val="003E78F5"/>
    <w:rsid w:val="003F1067"/>
    <w:rsid w:val="004168AD"/>
    <w:rsid w:val="004315CC"/>
    <w:rsid w:val="004324AC"/>
    <w:rsid w:val="004330BE"/>
    <w:rsid w:val="00440FB3"/>
    <w:rsid w:val="00446D53"/>
    <w:rsid w:val="00450139"/>
    <w:rsid w:val="00451B8F"/>
    <w:rsid w:val="004528C7"/>
    <w:rsid w:val="004561A8"/>
    <w:rsid w:val="004561C0"/>
    <w:rsid w:val="0045776B"/>
    <w:rsid w:val="00461E2E"/>
    <w:rsid w:val="00466ECA"/>
    <w:rsid w:val="00473C1E"/>
    <w:rsid w:val="00476D1D"/>
    <w:rsid w:val="004777EA"/>
    <w:rsid w:val="00487E7E"/>
    <w:rsid w:val="0049540F"/>
    <w:rsid w:val="00497A95"/>
    <w:rsid w:val="004A318E"/>
    <w:rsid w:val="004A7D46"/>
    <w:rsid w:val="004B0252"/>
    <w:rsid w:val="004B4609"/>
    <w:rsid w:val="004B5DA9"/>
    <w:rsid w:val="004B65D5"/>
    <w:rsid w:val="004D03C2"/>
    <w:rsid w:val="004D3B2D"/>
    <w:rsid w:val="004E0870"/>
    <w:rsid w:val="004E4CEF"/>
    <w:rsid w:val="004F336D"/>
    <w:rsid w:val="004F63A9"/>
    <w:rsid w:val="00525E91"/>
    <w:rsid w:val="00532F3D"/>
    <w:rsid w:val="005336B2"/>
    <w:rsid w:val="005411DC"/>
    <w:rsid w:val="00576BE4"/>
    <w:rsid w:val="00583E20"/>
    <w:rsid w:val="00597422"/>
    <w:rsid w:val="005A62FC"/>
    <w:rsid w:val="005A6B12"/>
    <w:rsid w:val="005A7965"/>
    <w:rsid w:val="005B003B"/>
    <w:rsid w:val="005B2334"/>
    <w:rsid w:val="005B7D9D"/>
    <w:rsid w:val="005C0647"/>
    <w:rsid w:val="005C49A2"/>
    <w:rsid w:val="005D2E70"/>
    <w:rsid w:val="005D765D"/>
    <w:rsid w:val="005E0EFF"/>
    <w:rsid w:val="005E680A"/>
    <w:rsid w:val="005F117B"/>
    <w:rsid w:val="00601763"/>
    <w:rsid w:val="00601DE1"/>
    <w:rsid w:val="00605DD3"/>
    <w:rsid w:val="006212F6"/>
    <w:rsid w:val="00634063"/>
    <w:rsid w:val="00644BB8"/>
    <w:rsid w:val="00654B58"/>
    <w:rsid w:val="00655651"/>
    <w:rsid w:val="0066584A"/>
    <w:rsid w:val="00672077"/>
    <w:rsid w:val="00682778"/>
    <w:rsid w:val="00687A6E"/>
    <w:rsid w:val="00696E7E"/>
    <w:rsid w:val="00697389"/>
    <w:rsid w:val="006A0EDF"/>
    <w:rsid w:val="006A3286"/>
    <w:rsid w:val="006B10C1"/>
    <w:rsid w:val="006B1BC1"/>
    <w:rsid w:val="006B3320"/>
    <w:rsid w:val="006B5D89"/>
    <w:rsid w:val="006C0067"/>
    <w:rsid w:val="006D38A1"/>
    <w:rsid w:val="006D5DB0"/>
    <w:rsid w:val="006D6D90"/>
    <w:rsid w:val="006F505F"/>
    <w:rsid w:val="0072175C"/>
    <w:rsid w:val="00731EB6"/>
    <w:rsid w:val="00740656"/>
    <w:rsid w:val="00751259"/>
    <w:rsid w:val="00753BE4"/>
    <w:rsid w:val="0077190D"/>
    <w:rsid w:val="00776FA5"/>
    <w:rsid w:val="007801B3"/>
    <w:rsid w:val="007833DD"/>
    <w:rsid w:val="00790FE1"/>
    <w:rsid w:val="00791824"/>
    <w:rsid w:val="00794040"/>
    <w:rsid w:val="007A2B56"/>
    <w:rsid w:val="007A342F"/>
    <w:rsid w:val="007B636F"/>
    <w:rsid w:val="007B67B6"/>
    <w:rsid w:val="007C3215"/>
    <w:rsid w:val="007D6E69"/>
    <w:rsid w:val="007F59E8"/>
    <w:rsid w:val="007F798C"/>
    <w:rsid w:val="00806024"/>
    <w:rsid w:val="008072F6"/>
    <w:rsid w:val="00814873"/>
    <w:rsid w:val="0081501C"/>
    <w:rsid w:val="00817D1A"/>
    <w:rsid w:val="00846CBA"/>
    <w:rsid w:val="00850919"/>
    <w:rsid w:val="008548E9"/>
    <w:rsid w:val="00854AA8"/>
    <w:rsid w:val="008551ED"/>
    <w:rsid w:val="00864AA2"/>
    <w:rsid w:val="00866B23"/>
    <w:rsid w:val="00872A52"/>
    <w:rsid w:val="00875795"/>
    <w:rsid w:val="00875AF2"/>
    <w:rsid w:val="008800B4"/>
    <w:rsid w:val="00890356"/>
    <w:rsid w:val="0089108F"/>
    <w:rsid w:val="00891F3A"/>
    <w:rsid w:val="008A7651"/>
    <w:rsid w:val="008B3BE5"/>
    <w:rsid w:val="008B678D"/>
    <w:rsid w:val="008D01EB"/>
    <w:rsid w:val="008D2C89"/>
    <w:rsid w:val="008E1272"/>
    <w:rsid w:val="008E7842"/>
    <w:rsid w:val="0090032C"/>
    <w:rsid w:val="00900686"/>
    <w:rsid w:val="0090398B"/>
    <w:rsid w:val="00913510"/>
    <w:rsid w:val="00920361"/>
    <w:rsid w:val="00932D90"/>
    <w:rsid w:val="00943397"/>
    <w:rsid w:val="00953929"/>
    <w:rsid w:val="00956ED9"/>
    <w:rsid w:val="0096237F"/>
    <w:rsid w:val="00964E28"/>
    <w:rsid w:val="009704CF"/>
    <w:rsid w:val="00973FC3"/>
    <w:rsid w:val="00980F66"/>
    <w:rsid w:val="009861B1"/>
    <w:rsid w:val="00986F2F"/>
    <w:rsid w:val="00990210"/>
    <w:rsid w:val="00990B5B"/>
    <w:rsid w:val="00994F45"/>
    <w:rsid w:val="00997113"/>
    <w:rsid w:val="009A0F2D"/>
    <w:rsid w:val="009A6682"/>
    <w:rsid w:val="009A7921"/>
    <w:rsid w:val="009D2388"/>
    <w:rsid w:val="009D2E37"/>
    <w:rsid w:val="009E16E3"/>
    <w:rsid w:val="009E1E26"/>
    <w:rsid w:val="009E1F27"/>
    <w:rsid w:val="009E3853"/>
    <w:rsid w:val="00A13C52"/>
    <w:rsid w:val="00A14060"/>
    <w:rsid w:val="00A21FAB"/>
    <w:rsid w:val="00A257E7"/>
    <w:rsid w:val="00A26AD3"/>
    <w:rsid w:val="00A40E6D"/>
    <w:rsid w:val="00A412B7"/>
    <w:rsid w:val="00A53850"/>
    <w:rsid w:val="00A60B9B"/>
    <w:rsid w:val="00A666D5"/>
    <w:rsid w:val="00A66A58"/>
    <w:rsid w:val="00A75F65"/>
    <w:rsid w:val="00A85CBB"/>
    <w:rsid w:val="00A9074B"/>
    <w:rsid w:val="00A95E3A"/>
    <w:rsid w:val="00AB1206"/>
    <w:rsid w:val="00AB6E9F"/>
    <w:rsid w:val="00AC3B16"/>
    <w:rsid w:val="00AC3C23"/>
    <w:rsid w:val="00AC5C85"/>
    <w:rsid w:val="00AE0B14"/>
    <w:rsid w:val="00AE10FC"/>
    <w:rsid w:val="00AE1CCD"/>
    <w:rsid w:val="00AF14C0"/>
    <w:rsid w:val="00B02DFA"/>
    <w:rsid w:val="00B21882"/>
    <w:rsid w:val="00B275B5"/>
    <w:rsid w:val="00B41559"/>
    <w:rsid w:val="00B43DF1"/>
    <w:rsid w:val="00B5079E"/>
    <w:rsid w:val="00B60550"/>
    <w:rsid w:val="00B62FED"/>
    <w:rsid w:val="00B82B37"/>
    <w:rsid w:val="00B861F1"/>
    <w:rsid w:val="00B87E19"/>
    <w:rsid w:val="00B9291D"/>
    <w:rsid w:val="00B92CDF"/>
    <w:rsid w:val="00B94994"/>
    <w:rsid w:val="00BA0952"/>
    <w:rsid w:val="00BA137E"/>
    <w:rsid w:val="00BA1B16"/>
    <w:rsid w:val="00BA20E2"/>
    <w:rsid w:val="00BB7E4F"/>
    <w:rsid w:val="00BC0EFF"/>
    <w:rsid w:val="00BC1A6A"/>
    <w:rsid w:val="00BD36AA"/>
    <w:rsid w:val="00BF03CA"/>
    <w:rsid w:val="00C00BF3"/>
    <w:rsid w:val="00C01F00"/>
    <w:rsid w:val="00C021CB"/>
    <w:rsid w:val="00C10357"/>
    <w:rsid w:val="00C339BB"/>
    <w:rsid w:val="00C35062"/>
    <w:rsid w:val="00C40177"/>
    <w:rsid w:val="00C410C1"/>
    <w:rsid w:val="00C5470C"/>
    <w:rsid w:val="00C7457D"/>
    <w:rsid w:val="00C92BB5"/>
    <w:rsid w:val="00CB5B42"/>
    <w:rsid w:val="00CE659E"/>
    <w:rsid w:val="00CF1A75"/>
    <w:rsid w:val="00CF50BD"/>
    <w:rsid w:val="00D001A3"/>
    <w:rsid w:val="00D03F9F"/>
    <w:rsid w:val="00D043C6"/>
    <w:rsid w:val="00D10CE9"/>
    <w:rsid w:val="00D15F00"/>
    <w:rsid w:val="00D32358"/>
    <w:rsid w:val="00D401DD"/>
    <w:rsid w:val="00D45AF3"/>
    <w:rsid w:val="00D52C5D"/>
    <w:rsid w:val="00D6061E"/>
    <w:rsid w:val="00D66156"/>
    <w:rsid w:val="00D67C1A"/>
    <w:rsid w:val="00D67C4A"/>
    <w:rsid w:val="00D742C1"/>
    <w:rsid w:val="00DA5919"/>
    <w:rsid w:val="00DB02A0"/>
    <w:rsid w:val="00DB291B"/>
    <w:rsid w:val="00DB7CD8"/>
    <w:rsid w:val="00DB7E22"/>
    <w:rsid w:val="00DD54D3"/>
    <w:rsid w:val="00DD67AC"/>
    <w:rsid w:val="00DF1908"/>
    <w:rsid w:val="00DF6322"/>
    <w:rsid w:val="00DF6EC4"/>
    <w:rsid w:val="00E1037C"/>
    <w:rsid w:val="00E132C9"/>
    <w:rsid w:val="00E15D26"/>
    <w:rsid w:val="00E160BD"/>
    <w:rsid w:val="00E20D14"/>
    <w:rsid w:val="00E27FD9"/>
    <w:rsid w:val="00E31A26"/>
    <w:rsid w:val="00E336F6"/>
    <w:rsid w:val="00E40860"/>
    <w:rsid w:val="00E40C37"/>
    <w:rsid w:val="00E460B3"/>
    <w:rsid w:val="00E8004E"/>
    <w:rsid w:val="00E8328D"/>
    <w:rsid w:val="00E8329B"/>
    <w:rsid w:val="00E85E00"/>
    <w:rsid w:val="00E90497"/>
    <w:rsid w:val="00E94DC6"/>
    <w:rsid w:val="00E95B25"/>
    <w:rsid w:val="00EA1225"/>
    <w:rsid w:val="00EA3485"/>
    <w:rsid w:val="00EA3932"/>
    <w:rsid w:val="00EA4057"/>
    <w:rsid w:val="00EA46E2"/>
    <w:rsid w:val="00EB209A"/>
    <w:rsid w:val="00EB2ABC"/>
    <w:rsid w:val="00EB6FE3"/>
    <w:rsid w:val="00EC2CAF"/>
    <w:rsid w:val="00EE5BF5"/>
    <w:rsid w:val="00EE5EF5"/>
    <w:rsid w:val="00EF37A2"/>
    <w:rsid w:val="00EF3ED7"/>
    <w:rsid w:val="00F000DD"/>
    <w:rsid w:val="00F02004"/>
    <w:rsid w:val="00F033B1"/>
    <w:rsid w:val="00F04270"/>
    <w:rsid w:val="00F063F3"/>
    <w:rsid w:val="00F06C27"/>
    <w:rsid w:val="00F123B4"/>
    <w:rsid w:val="00F15FF0"/>
    <w:rsid w:val="00F3421D"/>
    <w:rsid w:val="00F352F9"/>
    <w:rsid w:val="00F36EDA"/>
    <w:rsid w:val="00F509C0"/>
    <w:rsid w:val="00F5746A"/>
    <w:rsid w:val="00F67F69"/>
    <w:rsid w:val="00F72A08"/>
    <w:rsid w:val="00F743C6"/>
    <w:rsid w:val="00F901F1"/>
    <w:rsid w:val="00FB0085"/>
    <w:rsid w:val="00FB1D3E"/>
    <w:rsid w:val="00FB6D03"/>
    <w:rsid w:val="00FC5EC2"/>
    <w:rsid w:val="00FD4B8A"/>
    <w:rsid w:val="00FE15A1"/>
    <w:rsid w:val="00FE2AE1"/>
    <w:rsid w:val="00FF2456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EBA6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BC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A0"/>
    <w:pPr>
      <w:keepNext/>
      <w:ind w:left="3600"/>
      <w:outlineLvl w:val="0"/>
    </w:pPr>
    <w:rPr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11DA0"/>
    <w:pPr>
      <w:keepNext/>
      <w:outlineLvl w:val="1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11DA0"/>
    <w:pPr>
      <w:keepNext/>
      <w:outlineLvl w:val="4"/>
    </w:pPr>
    <w:rPr>
      <w:b/>
      <w:bCs/>
      <w:i/>
      <w:iCs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11DA0"/>
    <w:pPr>
      <w:keepNext/>
      <w:outlineLvl w:val="5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9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9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92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92C"/>
    <w:rPr>
      <w:rFonts w:ascii="Calibri" w:eastAsia="Times New Roman" w:hAnsi="Calibri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111D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2292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11D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2292C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111DA0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292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111DA0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2292C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111DA0"/>
    <w:pPr>
      <w:ind w:firstLine="360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2292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E5B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92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0D65D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2292C"/>
    <w:rPr>
      <w:sz w:val="0"/>
      <w:szCs w:val="0"/>
    </w:rPr>
  </w:style>
  <w:style w:type="paragraph" w:styleId="Akapitzlist">
    <w:name w:val="List Paragraph"/>
    <w:basedOn w:val="Normalny"/>
    <w:uiPriority w:val="34"/>
    <w:qFormat/>
    <w:rsid w:val="00C40177"/>
    <w:pPr>
      <w:ind w:left="720"/>
      <w:contextualSpacing/>
    </w:pPr>
  </w:style>
  <w:style w:type="paragraph" w:styleId="Tytu">
    <w:name w:val="Title"/>
    <w:basedOn w:val="Normalny"/>
    <w:link w:val="TytuZnak"/>
    <w:qFormat/>
    <w:rsid w:val="00900686"/>
    <w:pPr>
      <w:jc w:val="center"/>
    </w:pPr>
    <w:rPr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900686"/>
    <w:rPr>
      <w:b/>
      <w:sz w:val="32"/>
      <w:u w:val="single"/>
    </w:rPr>
  </w:style>
  <w:style w:type="paragraph" w:styleId="Podtytu">
    <w:name w:val="Subtitle"/>
    <w:basedOn w:val="Normalny"/>
    <w:link w:val="PodtytuZnak"/>
    <w:qFormat/>
    <w:rsid w:val="00900686"/>
    <w:pPr>
      <w:jc w:val="center"/>
    </w:pPr>
    <w:rPr>
      <w:b/>
      <w:sz w:val="28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900686"/>
    <w:rPr>
      <w:b/>
      <w:sz w:val="28"/>
      <w:u w:val="single"/>
    </w:rPr>
  </w:style>
  <w:style w:type="character" w:styleId="Hipercze">
    <w:name w:val="Hyperlink"/>
    <w:uiPriority w:val="99"/>
    <w:rsid w:val="006A0ED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351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76C2"/>
    <w:pPr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3A76C2"/>
    <w:pPr>
      <w:spacing w:after="100"/>
    </w:pPr>
  </w:style>
  <w:style w:type="paragraph" w:customStyle="1" w:styleId="Default">
    <w:name w:val="Default"/>
    <w:rsid w:val="00BA137E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BC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A0"/>
    <w:pPr>
      <w:keepNext/>
      <w:ind w:left="3600"/>
      <w:outlineLvl w:val="0"/>
    </w:pPr>
    <w:rPr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11DA0"/>
    <w:pPr>
      <w:keepNext/>
      <w:outlineLvl w:val="1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11DA0"/>
    <w:pPr>
      <w:keepNext/>
      <w:outlineLvl w:val="4"/>
    </w:pPr>
    <w:rPr>
      <w:b/>
      <w:bCs/>
      <w:i/>
      <w:iCs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11DA0"/>
    <w:pPr>
      <w:keepNext/>
      <w:outlineLvl w:val="5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9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9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92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92C"/>
    <w:rPr>
      <w:rFonts w:ascii="Calibri" w:eastAsia="Times New Roman" w:hAnsi="Calibri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111D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2292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11D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2292C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111DA0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292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111DA0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2292C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111DA0"/>
    <w:pPr>
      <w:ind w:firstLine="360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2292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E5B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92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0D65D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2292C"/>
    <w:rPr>
      <w:sz w:val="0"/>
      <w:szCs w:val="0"/>
    </w:rPr>
  </w:style>
  <w:style w:type="paragraph" w:styleId="Akapitzlist">
    <w:name w:val="List Paragraph"/>
    <w:basedOn w:val="Normalny"/>
    <w:uiPriority w:val="34"/>
    <w:qFormat/>
    <w:rsid w:val="00C40177"/>
    <w:pPr>
      <w:ind w:left="720"/>
      <w:contextualSpacing/>
    </w:pPr>
  </w:style>
  <w:style w:type="paragraph" w:styleId="Tytu">
    <w:name w:val="Title"/>
    <w:basedOn w:val="Normalny"/>
    <w:link w:val="TytuZnak"/>
    <w:qFormat/>
    <w:rsid w:val="00900686"/>
    <w:pPr>
      <w:jc w:val="center"/>
    </w:pPr>
    <w:rPr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900686"/>
    <w:rPr>
      <w:b/>
      <w:sz w:val="32"/>
      <w:u w:val="single"/>
    </w:rPr>
  </w:style>
  <w:style w:type="paragraph" w:styleId="Podtytu">
    <w:name w:val="Subtitle"/>
    <w:basedOn w:val="Normalny"/>
    <w:link w:val="PodtytuZnak"/>
    <w:qFormat/>
    <w:rsid w:val="00900686"/>
    <w:pPr>
      <w:jc w:val="center"/>
    </w:pPr>
    <w:rPr>
      <w:b/>
      <w:sz w:val="28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900686"/>
    <w:rPr>
      <w:b/>
      <w:sz w:val="28"/>
      <w:u w:val="single"/>
    </w:rPr>
  </w:style>
  <w:style w:type="character" w:styleId="Hipercze">
    <w:name w:val="Hyperlink"/>
    <w:uiPriority w:val="99"/>
    <w:rsid w:val="006A0ED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351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76C2"/>
    <w:pPr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3A76C2"/>
    <w:pPr>
      <w:spacing w:after="100"/>
    </w:pPr>
  </w:style>
  <w:style w:type="paragraph" w:customStyle="1" w:styleId="Default">
    <w:name w:val="Default"/>
    <w:rsid w:val="00BA137E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170EC-6884-4AEE-BF2D-110E0CF4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1281</Words>
  <Characters>9127</Characters>
  <Application>Microsoft Office Word</Application>
  <DocSecurity>0</DocSecurity>
  <Lines>76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punku 2 części A wniosku o udzielnie pomocy finansowej na dofinansowanie realizacji zadania: Termomodernizacja obiektu szpitala poprzez docieplenie elewacji w części III i VI budynku nr 1</vt:lpstr>
    </vt:vector>
  </TitlesOfParts>
  <Company>Hewlett-Packard Company</Company>
  <LinksUpToDate>false</LinksUpToDate>
  <CharactersWithSpaces>10388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punku 2 części A wniosku o udzielnie pomocy finansowej na dofinansowanie realizacji zadania: Termomodernizacja obiektu szpitala poprzez docieplenie elewacji w części III i VI budynku nr 1</dc:title>
  <dc:creator>Rysia</dc:creator>
  <cp:lastModifiedBy>WOJCIECH RARÓG-ROGALA</cp:lastModifiedBy>
  <cp:revision>6</cp:revision>
  <cp:lastPrinted>2019-07-17T10:01:00Z</cp:lastPrinted>
  <dcterms:created xsi:type="dcterms:W3CDTF">2019-07-17T08:01:00Z</dcterms:created>
  <dcterms:modified xsi:type="dcterms:W3CDTF">2019-07-17T10:04:00Z</dcterms:modified>
</cp:coreProperties>
</file>