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1E6697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E6697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1E6697">
        <w:rPr>
          <w:rFonts w:ascii="Tahoma" w:hAnsi="Tahoma" w:cs="Tahoma"/>
          <w:lang w:eastAsia="pl-PL"/>
        </w:rPr>
        <w:t xml:space="preserve"> – </w:t>
      </w:r>
      <w:r w:rsidR="008539BF" w:rsidRPr="001E6697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E6697">
        <w:rPr>
          <w:rFonts w:ascii="Tahoma" w:hAnsi="Tahoma" w:cs="Tahoma"/>
          <w:b/>
          <w:u w:val="single"/>
          <w:lang w:eastAsia="pl-PL"/>
        </w:rPr>
        <w:t>:</w:t>
      </w:r>
    </w:p>
    <w:p w:rsidR="002158E0" w:rsidRPr="001E6697" w:rsidRDefault="002E689C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E689C">
        <w:rPr>
          <w:rFonts w:ascii="Tahoma" w:eastAsia="Times New Roman" w:hAnsi="Tahoma" w:cs="Tahoma"/>
          <w:bCs/>
          <w:color w:val="000000"/>
        </w:rPr>
        <w:t>CPV 85110000-3 Udzielanie świadczeń zdrowotnych w zakresie dietetyki przez lekarza w Poradni Zaburzeń Prokreacji i Leczenia Endometriozy przy Klinicznym Oddziale Ginekologii Onkologicznej  w ramach realizacji Programu kompleksowej ochrony zdrowia prokreacyjnego ( maksymalnie 40 godz. w miesiącu ) – 1 lekarz</w:t>
      </w:r>
      <w:r w:rsidR="002158E0" w:rsidRPr="001E6697">
        <w:rPr>
          <w:rFonts w:ascii="Tahoma" w:eastAsia="Times New Roman" w:hAnsi="Tahoma" w:cs="Tahoma"/>
          <w:bCs/>
          <w:color w:val="000000"/>
        </w:rPr>
        <w:t>:</w:t>
      </w:r>
    </w:p>
    <w:p w:rsidR="002158E0" w:rsidRPr="001E6697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2158E0" w:rsidRPr="001E6697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2E689C">
        <w:rPr>
          <w:rFonts w:ascii="Tahoma" w:hAnsi="Tahoma" w:cs="Tahoma"/>
          <w:b/>
          <w:color w:val="000000"/>
          <w:sz w:val="22"/>
          <w:szCs w:val="22"/>
        </w:rPr>
        <w:t>01.01.2019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="002E689C">
        <w:rPr>
          <w:rFonts w:ascii="Tahoma" w:hAnsi="Tahoma" w:cs="Tahoma"/>
          <w:b/>
          <w:sz w:val="22"/>
          <w:szCs w:val="22"/>
        </w:rPr>
        <w:t>30.06.2020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Pr="001E6697" w:rsidRDefault="002E689C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E689C">
        <w:rPr>
          <w:rFonts w:ascii="Tahoma" w:eastAsia="Times New Roman" w:hAnsi="Tahoma" w:cs="Tahoma"/>
          <w:bCs/>
          <w:color w:val="000000"/>
          <w:lang w:eastAsia="pl-PL"/>
        </w:rPr>
        <w:t xml:space="preserve">CPV 85111200-2 </w:t>
      </w:r>
      <w:r w:rsidRPr="002E689C">
        <w:rPr>
          <w:rFonts w:ascii="Tahoma" w:eastAsia="Times New Roman" w:hAnsi="Tahoma" w:cs="Tahoma"/>
          <w:color w:val="000000"/>
          <w:lang w:eastAsia="pl-PL"/>
        </w:rPr>
        <w:t xml:space="preserve">Udzielanie świadczeń zdrowotnych w zakresie </w:t>
      </w:r>
      <w:r w:rsidR="00DD4405" w:rsidRPr="00DD4405">
        <w:rPr>
          <w:rFonts w:ascii="Tahoma" w:eastAsia="Times New Roman" w:hAnsi="Tahoma" w:cs="Tahoma"/>
          <w:color w:val="000000"/>
          <w:lang w:eastAsia="pl-PL"/>
        </w:rPr>
        <w:t xml:space="preserve">chorób wewnętrznych, dializoterapii w Stacji Dializ oraz opieki nefrologicznej i udział w procedurach transplantacyjnych w Klinicznym Oddziale Chirurgii Transplantacyjnej </w:t>
      </w:r>
      <w:r w:rsidRPr="002E689C">
        <w:rPr>
          <w:rFonts w:ascii="Tahoma" w:eastAsia="Times New Roman" w:hAnsi="Tahoma" w:cs="Tahoma"/>
          <w:color w:val="000000"/>
          <w:lang w:eastAsia="pl-PL"/>
        </w:rPr>
        <w:t xml:space="preserve">(min. 160 godz. w miesiącu, max. 220 godz. w miesiącu ) </w:t>
      </w:r>
      <w:r w:rsidR="00DD4405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2E689C">
        <w:rPr>
          <w:rFonts w:ascii="Tahoma" w:eastAsia="Times New Roman" w:hAnsi="Tahoma" w:cs="Tahoma"/>
          <w:color w:val="000000"/>
          <w:lang w:eastAsia="pl-PL"/>
        </w:rPr>
        <w:t xml:space="preserve">– </w:t>
      </w:r>
      <w:r w:rsidR="009B3888">
        <w:rPr>
          <w:rFonts w:ascii="Tahoma" w:eastAsia="Times New Roman" w:hAnsi="Tahoma" w:cs="Tahoma"/>
          <w:color w:val="000000"/>
          <w:lang w:eastAsia="pl-PL"/>
        </w:rPr>
        <w:t>2</w:t>
      </w:r>
      <w:r w:rsidRPr="002E689C">
        <w:rPr>
          <w:rFonts w:ascii="Tahoma" w:eastAsia="Times New Roman" w:hAnsi="Tahoma" w:cs="Tahoma"/>
          <w:color w:val="000000"/>
          <w:lang w:eastAsia="pl-PL"/>
        </w:rPr>
        <w:t xml:space="preserve"> lekarz</w:t>
      </w:r>
      <w:r w:rsidR="009B3888">
        <w:rPr>
          <w:rFonts w:ascii="Tahoma" w:eastAsia="Times New Roman" w:hAnsi="Tahoma" w:cs="Tahoma"/>
          <w:color w:val="000000"/>
          <w:lang w:eastAsia="pl-PL"/>
        </w:rPr>
        <w:t>y specjalistów</w:t>
      </w:r>
      <w:r>
        <w:rPr>
          <w:rFonts w:ascii="Tahoma" w:eastAsia="Times New Roman" w:hAnsi="Tahoma" w:cs="Tahoma"/>
          <w:color w:val="000000"/>
          <w:lang w:eastAsia="pl-PL"/>
        </w:rPr>
        <w:t>:</w:t>
      </w:r>
    </w:p>
    <w:p w:rsidR="002E689C" w:rsidRDefault="002E689C" w:rsidP="004677F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2E689C" w:rsidRPr="002E689C" w:rsidRDefault="002E689C" w:rsidP="002E689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……….… zł brutto za dyżuru pod telefonem w godzinach 15.00-7.30 </w:t>
      </w:r>
    </w:p>
    <w:p w:rsidR="002E689C" w:rsidRPr="002E689C" w:rsidRDefault="002E689C" w:rsidP="002E689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……….… zł brutto za dyżuru pod telefonem 24 – godzinny niedziela i święta </w:t>
      </w:r>
    </w:p>
    <w:p w:rsidR="002158E0" w:rsidRPr="001E6697" w:rsidRDefault="002158E0" w:rsidP="002158E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2E689C">
        <w:rPr>
          <w:rFonts w:ascii="Tahoma" w:hAnsi="Tahoma" w:cs="Tahoma"/>
          <w:b/>
          <w:color w:val="000000"/>
          <w:sz w:val="22"/>
          <w:szCs w:val="22"/>
        </w:rPr>
        <w:t>01.01.2019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Pr="001E6697">
        <w:rPr>
          <w:rFonts w:ascii="Tahoma" w:hAnsi="Tahoma" w:cs="Tahoma"/>
          <w:b/>
          <w:sz w:val="22"/>
          <w:szCs w:val="22"/>
        </w:rPr>
        <w:t>30.11.2019r.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2158E0" w:rsidRPr="001E6697" w:rsidRDefault="00FA7696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FA7696">
        <w:rPr>
          <w:rFonts w:ascii="Tahoma" w:eastAsia="Times New Roman" w:hAnsi="Tahoma" w:cs="Tahoma"/>
          <w:bCs/>
          <w:color w:val="000000"/>
        </w:rPr>
        <w:t xml:space="preserve">CPV 85111200-2 Udzielanie świadczeń zdrowotnych przez lekarza w trakcie specjalizacji z radiologii i diagnostyki obrazowej w ramach dyżurów medycznych w Zakładzie Radiologii Lekarskiej i Diagnostyki Obrazowej (minimalnie 72 godz. w miesiącu maksymalnie 200 godz. w miesiącu) </w:t>
      </w:r>
      <w:r w:rsidRPr="00FA7696">
        <w:rPr>
          <w:rFonts w:ascii="Tahoma" w:eastAsia="Times New Roman" w:hAnsi="Tahoma" w:cs="Tahoma"/>
          <w:bCs/>
          <w:color w:val="000000"/>
        </w:rPr>
        <w:br/>
        <w:t>- 1 lekarz</w:t>
      </w:r>
      <w:r w:rsidR="002158E0" w:rsidRPr="001E6697">
        <w:rPr>
          <w:rFonts w:ascii="Tahoma" w:eastAsia="Times New Roman" w:hAnsi="Tahoma" w:cs="Tahoma"/>
          <w:bCs/>
          <w:color w:val="000000"/>
        </w:rPr>
        <w:t>:</w:t>
      </w:r>
    </w:p>
    <w:p w:rsidR="002158E0" w:rsidRPr="001E6697" w:rsidRDefault="002158E0" w:rsidP="002158E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158E0" w:rsidRPr="001E6697" w:rsidRDefault="002158E0" w:rsidP="000237DE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FA7696"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 w:rsidR="00FA7696">
        <w:rPr>
          <w:rFonts w:ascii="Tahoma" w:hAnsi="Tahoma" w:cs="Tahoma"/>
          <w:b/>
          <w:sz w:val="22"/>
          <w:szCs w:val="22"/>
        </w:rPr>
        <w:t>31.01.2021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CC74BA" w:rsidRPr="001E6697" w:rsidRDefault="00FA7696" w:rsidP="00CC74BA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Calibri" w:hAnsi="Tahoma" w:cs="Tahoma"/>
          <w:bCs/>
        </w:rPr>
      </w:pPr>
      <w:r w:rsidRPr="00FA7696">
        <w:rPr>
          <w:rFonts w:ascii="Tahoma" w:hAnsi="Tahoma" w:cs="Tahoma"/>
          <w:bCs/>
        </w:rPr>
        <w:t xml:space="preserve">CPV 85111200-2 Udzielanie świadczeń zdrowotnych w zakresie okulistyki w </w:t>
      </w:r>
      <w:bookmarkStart w:id="0" w:name="_Hlk502652301"/>
      <w:r w:rsidRPr="00FA7696">
        <w:rPr>
          <w:rFonts w:ascii="Tahoma" w:hAnsi="Tahoma" w:cs="Tahoma"/>
          <w:bCs/>
        </w:rPr>
        <w:t>Klinicznym Oddziale Okulistycznym, w Szpitalnym Oddziale Ratunkowym i poradniach okulistycznych Polikliniki z Przychodniami POZ i Poradniami Specjalistycznymi</w:t>
      </w:r>
      <w:bookmarkEnd w:id="0"/>
      <w:r w:rsidRPr="00FA7696">
        <w:rPr>
          <w:rFonts w:ascii="Tahoma" w:hAnsi="Tahoma" w:cs="Tahoma"/>
          <w:bCs/>
        </w:rPr>
        <w:t xml:space="preserve"> ( minimalnie 120 godz. w miesiącu, maksymalnie 200 godz. w miesiącu ) – 1 lekarz specjalista</w:t>
      </w:r>
      <w:r w:rsidR="00CC74BA" w:rsidRPr="001E6697">
        <w:rPr>
          <w:rFonts w:ascii="Tahoma" w:hAnsi="Tahoma" w:cs="Tahoma"/>
          <w:bCs/>
        </w:rPr>
        <w:t>: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FA7696" w:rsidRDefault="00FA7696" w:rsidP="00FA7696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A7696" w:rsidRPr="001E6697" w:rsidRDefault="00FA7696" w:rsidP="00FA769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FA7696">
        <w:rPr>
          <w:rFonts w:ascii="Tahoma" w:eastAsia="Times New Roman" w:hAnsi="Tahoma" w:cs="Tahoma"/>
          <w:bCs/>
          <w:color w:val="000000"/>
        </w:rPr>
        <w:t>CPV 85111200-2  Udzielanie świadczeń zdrowotnych w zakresie ortopedii i traumatologii narządu ruchu w Klinice i Poradni Ortopedii i Traumatologii Narządu Ruchu (minimalnie 140 godz. w miesiącu, maksymalnie 160 godz. w miesiącu)  – 1 lekarz specjalista</w:t>
      </w:r>
      <w:r w:rsidRPr="001E6697">
        <w:rPr>
          <w:rFonts w:ascii="Tahoma" w:eastAsia="Times New Roman" w:hAnsi="Tahoma" w:cs="Tahoma"/>
          <w:bCs/>
          <w:color w:val="000000"/>
        </w:rPr>
        <w:t>: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31.01.2021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FA7696" w:rsidRDefault="00FA7696" w:rsidP="00FA7696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A7696" w:rsidRPr="00FA7696" w:rsidRDefault="00FA7696" w:rsidP="00FA769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Calibri" w:hAnsi="Tahoma" w:cs="Tahoma"/>
          <w:bCs/>
        </w:rPr>
      </w:pPr>
      <w:r w:rsidRPr="00FA7696">
        <w:rPr>
          <w:rFonts w:ascii="Tahoma" w:hAnsi="Tahoma" w:cs="Tahoma"/>
          <w:bCs/>
        </w:rPr>
        <w:t>CPV 85111100-1 Udzielanie świadczeń zdrowotnych w zakresie chirurgii klatki piersiowej oraz udział w procedurze pobrań i przeszczepów w Klinice Chirurgicznej (minimalnie 200 godz. w miesiącu, maksymalnie 350 godz. w miesiącu  ) – 1 lekarz specjalista</w:t>
      </w:r>
      <w:r w:rsidRPr="001E6697">
        <w:rPr>
          <w:rFonts w:ascii="Tahoma" w:hAnsi="Tahoma" w:cs="Tahoma"/>
          <w:bCs/>
        </w:rPr>
        <w:t>: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CC74BA" w:rsidRPr="00DD4405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DD4405"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CC74BA" w:rsidRPr="00DD4405" w:rsidRDefault="00CC74BA" w:rsidP="00CC74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</w:rPr>
      </w:pPr>
      <w:r w:rsidRPr="00DD4405">
        <w:rPr>
          <w:rFonts w:ascii="Tahoma" w:hAnsi="Tahoma" w:cs="Tahoma"/>
          <w:b/>
        </w:rPr>
        <w:t>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1E6697" w:rsidRPr="005B6131" w:rsidRDefault="001E6697" w:rsidP="005B6131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1" w:name="_GoBack"/>
      <w:bookmarkEnd w:id="1"/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Pr="008124D5" w:rsidRDefault="00704E71" w:rsidP="00704E71">
      <w:pPr>
        <w:spacing w:after="0" w:line="240" w:lineRule="auto"/>
        <w:rPr>
          <w:rFonts w:ascii="Tahoma" w:hAnsi="Tahoma" w:cs="Tahoma"/>
        </w:rPr>
      </w:pPr>
    </w:p>
    <w:p w:rsidR="00704E71" w:rsidRDefault="00704E71" w:rsidP="00704E7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1E6697" w:rsidRDefault="001E6697" w:rsidP="00704E71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704E71" w:rsidRPr="00604F63" w:rsidRDefault="00704E71" w:rsidP="00704E71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p w:rsidR="00101BDB" w:rsidRPr="00020AB5" w:rsidRDefault="00101BDB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405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3"/>
  </w:num>
  <w:num w:numId="7">
    <w:abstractNumId w:val="21"/>
  </w:num>
  <w:num w:numId="8">
    <w:abstractNumId w:val="17"/>
  </w:num>
  <w:num w:numId="9">
    <w:abstractNumId w:val="14"/>
  </w:num>
  <w:num w:numId="10">
    <w:abstractNumId w:val="1"/>
  </w:num>
  <w:num w:numId="11">
    <w:abstractNumId w:val="3"/>
  </w:num>
  <w:num w:numId="12">
    <w:abstractNumId w:val="19"/>
  </w:num>
  <w:num w:numId="13">
    <w:abstractNumId w:val="12"/>
  </w:num>
  <w:num w:numId="14">
    <w:abstractNumId w:val="20"/>
  </w:num>
  <w:num w:numId="15">
    <w:abstractNumId w:val="11"/>
  </w:num>
  <w:num w:numId="16">
    <w:abstractNumId w:val="9"/>
  </w:num>
  <w:num w:numId="17">
    <w:abstractNumId w:val="7"/>
  </w:num>
  <w:num w:numId="18">
    <w:abstractNumId w:val="23"/>
  </w:num>
  <w:num w:numId="19">
    <w:abstractNumId w:val="10"/>
  </w:num>
  <w:num w:numId="20">
    <w:abstractNumId w:val="4"/>
  </w:num>
  <w:num w:numId="21">
    <w:abstractNumId w:val="5"/>
  </w:num>
  <w:num w:numId="22">
    <w:abstractNumId w:val="15"/>
  </w:num>
  <w:num w:numId="23">
    <w:abstractNumId w:val="6"/>
  </w:num>
  <w:num w:numId="24">
    <w:abstractNumId w:val="16"/>
  </w:num>
  <w:num w:numId="25">
    <w:abstractNumId w:val="24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47BF"/>
    <w:rsid w:val="005B6131"/>
    <w:rsid w:val="005C3409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40D22"/>
    <w:rsid w:val="00A508F4"/>
    <w:rsid w:val="00A5148C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7297D"/>
    <w:rsid w:val="00CA1680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690C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0C56-46A2-4ED0-996A-06B0B27F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102</cp:revision>
  <cp:lastPrinted>2018-06-28T05:00:00Z</cp:lastPrinted>
  <dcterms:created xsi:type="dcterms:W3CDTF">2016-09-08T05:24:00Z</dcterms:created>
  <dcterms:modified xsi:type="dcterms:W3CDTF">2018-12-03T11:37:00Z</dcterms:modified>
</cp:coreProperties>
</file>