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AC6" w:rsidRDefault="00721CA1">
      <w:pPr>
        <w:pStyle w:val="Tekstpodstawowy"/>
        <w:spacing w:before="30"/>
        <w:ind w:left="152"/>
      </w:pPr>
      <w:r>
        <w:t>Formularz ofertowy - Badania z zakresu badań laboratoryjnych</w:t>
      </w:r>
      <w:bookmarkStart w:id="0" w:name="_GoBack"/>
      <w:bookmarkEnd w:id="0"/>
    </w:p>
    <w:p w:rsidR="00A219EC" w:rsidRDefault="00A219EC">
      <w:pPr>
        <w:pStyle w:val="Tekstpodstawowy"/>
        <w:spacing w:before="30"/>
        <w:ind w:left="152"/>
      </w:pPr>
    </w:p>
    <w:p w:rsidR="00E64AC6" w:rsidRDefault="00E64AC6">
      <w:pPr>
        <w:spacing w:before="10"/>
        <w:rPr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54"/>
        <w:gridCol w:w="6527"/>
        <w:gridCol w:w="1712"/>
        <w:gridCol w:w="1711"/>
        <w:gridCol w:w="1306"/>
        <w:gridCol w:w="1334"/>
      </w:tblGrid>
      <w:tr w:rsidR="00E64AC6">
        <w:trPr>
          <w:trHeight w:val="645"/>
        </w:trPr>
        <w:tc>
          <w:tcPr>
            <w:tcW w:w="524" w:type="dxa"/>
          </w:tcPr>
          <w:p w:rsidR="00E64AC6" w:rsidRDefault="00E64AC6">
            <w:pPr>
              <w:pStyle w:val="TableParagraph"/>
              <w:spacing w:before="5"/>
              <w:rPr>
                <w:b/>
                <w:sz w:val="31"/>
              </w:rPr>
            </w:pPr>
          </w:p>
          <w:p w:rsidR="00E64AC6" w:rsidRDefault="00721CA1">
            <w:pPr>
              <w:pStyle w:val="TableParagraph"/>
              <w:ind w:left="77" w:right="62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Lp.</w:t>
            </w:r>
          </w:p>
        </w:tc>
        <w:tc>
          <w:tcPr>
            <w:tcW w:w="1654" w:type="dxa"/>
          </w:tcPr>
          <w:p w:rsidR="00E64AC6" w:rsidRDefault="00721CA1">
            <w:pPr>
              <w:pStyle w:val="TableParagraph"/>
              <w:spacing w:before="161" w:line="220" w:lineRule="atLeast"/>
              <w:ind w:left="30" w:right="43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KOD PROCEDURY</w:t>
            </w:r>
          </w:p>
        </w:tc>
        <w:tc>
          <w:tcPr>
            <w:tcW w:w="6527" w:type="dxa"/>
          </w:tcPr>
          <w:p w:rsidR="00E64AC6" w:rsidRDefault="00E64AC6">
            <w:pPr>
              <w:pStyle w:val="TableParagraph"/>
              <w:spacing w:before="2"/>
              <w:rPr>
                <w:b/>
                <w:sz w:val="18"/>
              </w:rPr>
            </w:pPr>
          </w:p>
          <w:p w:rsidR="00E64AC6" w:rsidRDefault="00721CA1">
            <w:pPr>
              <w:pStyle w:val="TableParagraph"/>
              <w:ind w:left="143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NAZWA ŚWIADCZENIA LUB PROCEDURY</w:t>
            </w:r>
          </w:p>
        </w:tc>
        <w:tc>
          <w:tcPr>
            <w:tcW w:w="1712" w:type="dxa"/>
          </w:tcPr>
          <w:p w:rsidR="00E64AC6" w:rsidRDefault="00721CA1">
            <w:pPr>
              <w:pStyle w:val="TableParagraph"/>
              <w:spacing w:line="264" w:lineRule="auto"/>
              <w:ind w:left="169" w:right="15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SZACUNKOWA ILOŚĆ BADAŃ</w:t>
            </w:r>
          </w:p>
          <w:p w:rsidR="00E64AC6" w:rsidRDefault="00721CA1">
            <w:pPr>
              <w:pStyle w:val="TableParagraph"/>
              <w:spacing w:line="175" w:lineRule="exact"/>
              <w:ind w:left="164" w:right="153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/ROK</w:t>
            </w:r>
          </w:p>
        </w:tc>
        <w:tc>
          <w:tcPr>
            <w:tcW w:w="1711" w:type="dxa"/>
          </w:tcPr>
          <w:p w:rsidR="00E64AC6" w:rsidRDefault="00721CA1">
            <w:pPr>
              <w:pStyle w:val="TableParagraph"/>
              <w:spacing w:line="201" w:lineRule="exact"/>
              <w:ind w:left="175" w:firstLine="43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CZAS</w:t>
            </w:r>
          </w:p>
          <w:p w:rsidR="00E64AC6" w:rsidRDefault="00721CA1">
            <w:pPr>
              <w:pStyle w:val="TableParagraph"/>
              <w:spacing w:before="8" w:line="220" w:lineRule="atLeast"/>
              <w:ind w:left="154" w:right="138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OCZEKIWANIA NA WYNIK</w:t>
            </w:r>
          </w:p>
        </w:tc>
        <w:tc>
          <w:tcPr>
            <w:tcW w:w="1306" w:type="dxa"/>
          </w:tcPr>
          <w:p w:rsidR="00E64AC6" w:rsidRDefault="00721CA1">
            <w:pPr>
              <w:pStyle w:val="TableParagraph"/>
              <w:spacing w:before="161" w:line="220" w:lineRule="atLeast"/>
              <w:ind w:left="29" w:right="-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CENA USŁUGI NETTO</w:t>
            </w:r>
          </w:p>
        </w:tc>
        <w:tc>
          <w:tcPr>
            <w:tcW w:w="1334" w:type="dxa"/>
          </w:tcPr>
          <w:p w:rsidR="00E64AC6" w:rsidRDefault="00721CA1">
            <w:pPr>
              <w:pStyle w:val="TableParagraph"/>
              <w:spacing w:before="161" w:line="220" w:lineRule="atLeast"/>
              <w:ind w:left="2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CENA USŁUGI BRUTTO</w:t>
            </w:r>
          </w:p>
        </w:tc>
      </w:tr>
      <w:tr w:rsidR="00E64AC6" w:rsidTr="00F5424B">
        <w:trPr>
          <w:trHeight w:val="1390"/>
        </w:trPr>
        <w:tc>
          <w:tcPr>
            <w:tcW w:w="524" w:type="dxa"/>
          </w:tcPr>
          <w:p w:rsidR="00E64AC6" w:rsidRDefault="00E64AC6">
            <w:pPr>
              <w:pStyle w:val="TableParagraph"/>
              <w:rPr>
                <w:b/>
                <w:sz w:val="24"/>
              </w:rPr>
            </w:pPr>
          </w:p>
          <w:p w:rsidR="00E64AC6" w:rsidRDefault="00E64AC6">
            <w:pPr>
              <w:pStyle w:val="TableParagraph"/>
              <w:rPr>
                <w:b/>
                <w:sz w:val="24"/>
              </w:rPr>
            </w:pPr>
          </w:p>
          <w:p w:rsidR="00E64AC6" w:rsidRDefault="00721CA1">
            <w:pPr>
              <w:pStyle w:val="TableParagraph"/>
              <w:spacing w:before="192"/>
              <w:ind w:left="77" w:right="4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1.</w:t>
            </w:r>
          </w:p>
        </w:tc>
        <w:tc>
          <w:tcPr>
            <w:tcW w:w="1654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10385B" w:rsidRDefault="0010385B">
            <w:pPr>
              <w:pStyle w:val="TableParagraph"/>
              <w:ind w:left="30"/>
            </w:pPr>
          </w:p>
          <w:p w:rsidR="0010385B" w:rsidRDefault="0010385B">
            <w:pPr>
              <w:pStyle w:val="TableParagraph"/>
              <w:ind w:left="30"/>
            </w:pPr>
          </w:p>
          <w:p w:rsidR="00E64AC6" w:rsidRDefault="001D2024">
            <w:pPr>
              <w:pStyle w:val="TableParagraph"/>
              <w:ind w:left="30"/>
              <w:rPr>
                <w:sz w:val="18"/>
              </w:rPr>
            </w:pPr>
            <w:hyperlink r:id="rId6" w:history="1">
              <w:r w:rsidR="0010385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 xml:space="preserve">1p19q – Badanie </w:t>
              </w:r>
              <w:proofErr w:type="spellStart"/>
              <w:r w:rsidR="0010385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>kodelecji</w:t>
              </w:r>
              <w:proofErr w:type="spellEnd"/>
              <w:r w:rsidR="0010385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 xml:space="preserve"> 1p19q</w:t>
              </w:r>
            </w:hyperlink>
            <w:r w:rsidR="0010385B" w:rsidRPr="00597050">
              <w:rPr>
                <w:rFonts w:eastAsia="Times New Roman" w:cs="Arial"/>
                <w:color w:val="333333"/>
                <w:sz w:val="20"/>
                <w:szCs w:val="18"/>
              </w:rPr>
              <w:t xml:space="preserve"> (metodą FISH)</w:t>
            </w:r>
          </w:p>
        </w:tc>
        <w:tc>
          <w:tcPr>
            <w:tcW w:w="1712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85B" w:rsidTr="00F5424B">
        <w:trPr>
          <w:trHeight w:val="1395"/>
        </w:trPr>
        <w:tc>
          <w:tcPr>
            <w:tcW w:w="524" w:type="dxa"/>
          </w:tcPr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10385B">
            <w:pPr>
              <w:pStyle w:val="TableParagraph"/>
              <w:spacing w:before="195"/>
              <w:ind w:left="77" w:right="4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2.</w:t>
            </w:r>
          </w:p>
        </w:tc>
        <w:tc>
          <w:tcPr>
            <w:tcW w:w="165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  <w:vAlign w:val="center"/>
          </w:tcPr>
          <w:p w:rsidR="0010385B" w:rsidRPr="00597050" w:rsidRDefault="0010385B" w:rsidP="0010385B">
            <w:pPr>
              <w:rPr>
                <w:rFonts w:eastAsia="Times New Roman" w:cs="Arial"/>
                <w:color w:val="333333"/>
                <w:sz w:val="20"/>
                <w:szCs w:val="18"/>
              </w:rPr>
            </w:pPr>
            <w:r>
              <w:t xml:space="preserve"> </w:t>
            </w:r>
            <w:hyperlink r:id="rId7" w:history="1">
              <w:r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 xml:space="preserve">ALK – badanie </w:t>
              </w:r>
              <w:proofErr w:type="spellStart"/>
              <w:r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>rearanżacji</w:t>
              </w:r>
              <w:proofErr w:type="spellEnd"/>
              <w:r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 xml:space="preserve"> genu ALK</w:t>
              </w:r>
            </w:hyperlink>
            <w:r w:rsidRPr="00597050">
              <w:rPr>
                <w:rFonts w:eastAsia="Times New Roman" w:cs="Arial"/>
                <w:color w:val="333333"/>
                <w:sz w:val="20"/>
                <w:szCs w:val="18"/>
              </w:rPr>
              <w:t xml:space="preserve"> (metodą FISH)</w:t>
            </w:r>
          </w:p>
        </w:tc>
        <w:tc>
          <w:tcPr>
            <w:tcW w:w="1712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85B" w:rsidTr="00F5424B">
        <w:trPr>
          <w:trHeight w:val="1402"/>
        </w:trPr>
        <w:tc>
          <w:tcPr>
            <w:tcW w:w="524" w:type="dxa"/>
          </w:tcPr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10385B">
            <w:pPr>
              <w:pStyle w:val="TableParagraph"/>
              <w:spacing w:before="196"/>
              <w:ind w:left="77" w:right="4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3.</w:t>
            </w:r>
          </w:p>
        </w:tc>
        <w:tc>
          <w:tcPr>
            <w:tcW w:w="165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10385B" w:rsidRDefault="0010385B" w:rsidP="0010385B">
            <w:pPr>
              <w:pStyle w:val="TableParagraph"/>
              <w:rPr>
                <w:b/>
                <w:sz w:val="18"/>
              </w:rPr>
            </w:pPr>
          </w:p>
          <w:p w:rsidR="0010385B" w:rsidRDefault="0010385B" w:rsidP="0010385B">
            <w:pPr>
              <w:pStyle w:val="TableParagraph"/>
              <w:spacing w:before="5"/>
              <w:rPr>
                <w:b/>
                <w:sz w:val="13"/>
              </w:rPr>
            </w:pPr>
          </w:p>
          <w:p w:rsidR="0010385B" w:rsidRDefault="0010385B" w:rsidP="0010385B">
            <w:pPr>
              <w:pStyle w:val="TableParagraph"/>
              <w:spacing w:line="256" w:lineRule="auto"/>
              <w:ind w:left="30" w:right="447"/>
            </w:pPr>
          </w:p>
          <w:p w:rsidR="0010385B" w:rsidRDefault="001D2024" w:rsidP="0010385B">
            <w:pPr>
              <w:pStyle w:val="TableParagraph"/>
              <w:spacing w:line="256" w:lineRule="auto"/>
              <w:ind w:left="30" w:right="447"/>
              <w:rPr>
                <w:sz w:val="18"/>
              </w:rPr>
            </w:pPr>
            <w:hyperlink r:id="rId8" w:history="1">
              <w:r w:rsidR="0010385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 xml:space="preserve">BRAF – badanie </w:t>
              </w:r>
              <w:proofErr w:type="spellStart"/>
              <w:r w:rsidR="0010385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>rearanżacji</w:t>
              </w:r>
              <w:proofErr w:type="spellEnd"/>
              <w:r w:rsidR="0010385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 xml:space="preserve"> genu BRAF</w:t>
              </w:r>
            </w:hyperlink>
            <w:r w:rsidR="0010385B" w:rsidRPr="00597050">
              <w:rPr>
                <w:rFonts w:eastAsia="Times New Roman" w:cs="Arial"/>
                <w:color w:val="333333"/>
                <w:sz w:val="20"/>
                <w:szCs w:val="18"/>
              </w:rPr>
              <w:t xml:space="preserve"> (metodą FISH)</w:t>
            </w:r>
          </w:p>
        </w:tc>
        <w:tc>
          <w:tcPr>
            <w:tcW w:w="1712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85B" w:rsidTr="00D04D99">
        <w:trPr>
          <w:trHeight w:val="1797"/>
        </w:trPr>
        <w:tc>
          <w:tcPr>
            <w:tcW w:w="524" w:type="dxa"/>
          </w:tcPr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10385B">
            <w:pPr>
              <w:pStyle w:val="TableParagraph"/>
              <w:spacing w:before="196"/>
              <w:ind w:left="77" w:right="4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4.</w:t>
            </w:r>
          </w:p>
        </w:tc>
        <w:tc>
          <w:tcPr>
            <w:tcW w:w="165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  <w:vAlign w:val="center"/>
          </w:tcPr>
          <w:p w:rsidR="0010385B" w:rsidRPr="00597050" w:rsidRDefault="0010385B" w:rsidP="0010385B">
            <w:pPr>
              <w:rPr>
                <w:rFonts w:eastAsia="Times New Roman" w:cs="Arial"/>
                <w:color w:val="333333"/>
                <w:sz w:val="20"/>
                <w:szCs w:val="18"/>
              </w:rPr>
            </w:pPr>
            <w:r>
              <w:t xml:space="preserve"> </w:t>
            </w:r>
            <w:hyperlink r:id="rId9" w:history="1">
              <w:r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>BRAF –badanie mutacji kodonu V600</w:t>
              </w:r>
            </w:hyperlink>
            <w:r w:rsidRPr="00597050">
              <w:rPr>
                <w:rFonts w:eastAsia="Times New Roman" w:cs="Arial"/>
                <w:color w:val="333333"/>
                <w:sz w:val="20"/>
                <w:szCs w:val="18"/>
              </w:rPr>
              <w:t xml:space="preserve"> (PCR)</w:t>
            </w:r>
          </w:p>
        </w:tc>
        <w:tc>
          <w:tcPr>
            <w:tcW w:w="1712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64AC6" w:rsidRDefault="00E64AC6">
      <w:pPr>
        <w:rPr>
          <w:rFonts w:ascii="Times New Roman"/>
          <w:sz w:val="18"/>
        </w:rPr>
        <w:sectPr w:rsidR="00E64AC6">
          <w:headerReference w:type="default" r:id="rId10"/>
          <w:type w:val="continuous"/>
          <w:pgSz w:w="16840" w:h="11910" w:orient="landscape"/>
          <w:pgMar w:top="106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54"/>
        <w:gridCol w:w="6527"/>
        <w:gridCol w:w="1712"/>
        <w:gridCol w:w="1711"/>
        <w:gridCol w:w="1306"/>
        <w:gridCol w:w="1334"/>
      </w:tblGrid>
      <w:tr w:rsidR="0010385B" w:rsidTr="00EC4C49">
        <w:trPr>
          <w:trHeight w:val="1797"/>
        </w:trPr>
        <w:tc>
          <w:tcPr>
            <w:tcW w:w="524" w:type="dxa"/>
          </w:tcPr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10385B">
            <w:pPr>
              <w:pStyle w:val="TableParagraph"/>
              <w:spacing w:before="189"/>
              <w:ind w:left="77" w:right="4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5.</w:t>
            </w:r>
          </w:p>
        </w:tc>
        <w:tc>
          <w:tcPr>
            <w:tcW w:w="165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  <w:vAlign w:val="center"/>
          </w:tcPr>
          <w:p w:rsidR="0010385B" w:rsidRPr="00597050" w:rsidRDefault="001D2024" w:rsidP="0010385B">
            <w:pPr>
              <w:rPr>
                <w:rFonts w:eastAsia="Times New Roman" w:cs="Arial"/>
                <w:color w:val="333333"/>
                <w:sz w:val="20"/>
                <w:szCs w:val="18"/>
              </w:rPr>
            </w:pPr>
            <w:hyperlink r:id="rId11" w:history="1">
              <w:r w:rsidR="0010385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 xml:space="preserve">BRCA1/BRCA2 –mutacje somatyczne i </w:t>
              </w:r>
              <w:proofErr w:type="spellStart"/>
              <w:r w:rsidR="0010385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>germinalne</w:t>
              </w:r>
              <w:proofErr w:type="spellEnd"/>
              <w:r w:rsidR="0010385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 xml:space="preserve"> w nowotworze</w:t>
              </w:r>
            </w:hyperlink>
            <w:r w:rsidR="0010385B" w:rsidRPr="00597050">
              <w:rPr>
                <w:sz w:val="20"/>
                <w:szCs w:val="18"/>
              </w:rPr>
              <w:t xml:space="preserve"> (</w:t>
            </w:r>
            <w:r w:rsidR="0010385B" w:rsidRPr="00597050">
              <w:rPr>
                <w:rFonts w:eastAsia="Times New Roman" w:cs="Arial"/>
                <w:color w:val="333333"/>
                <w:sz w:val="20"/>
                <w:szCs w:val="18"/>
              </w:rPr>
              <w:t>test NGS)</w:t>
            </w:r>
          </w:p>
        </w:tc>
        <w:tc>
          <w:tcPr>
            <w:tcW w:w="1712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85B">
        <w:trPr>
          <w:trHeight w:val="1797"/>
        </w:trPr>
        <w:tc>
          <w:tcPr>
            <w:tcW w:w="524" w:type="dxa"/>
          </w:tcPr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10385B">
            <w:pPr>
              <w:pStyle w:val="TableParagraph"/>
              <w:spacing w:before="189"/>
              <w:ind w:left="77" w:right="4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6.</w:t>
            </w:r>
          </w:p>
        </w:tc>
        <w:tc>
          <w:tcPr>
            <w:tcW w:w="165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10385B" w:rsidRDefault="0010385B" w:rsidP="0010385B">
            <w:pPr>
              <w:pStyle w:val="TableParagraph"/>
              <w:rPr>
                <w:b/>
                <w:sz w:val="18"/>
              </w:rPr>
            </w:pPr>
          </w:p>
          <w:p w:rsidR="0010385B" w:rsidRDefault="0010385B" w:rsidP="0010385B">
            <w:pPr>
              <w:pStyle w:val="TableParagraph"/>
              <w:spacing w:line="256" w:lineRule="auto"/>
              <w:ind w:left="30" w:right="447"/>
            </w:pPr>
          </w:p>
          <w:p w:rsidR="0010385B" w:rsidRDefault="0010385B" w:rsidP="0010385B">
            <w:pPr>
              <w:pStyle w:val="TableParagraph"/>
              <w:spacing w:line="256" w:lineRule="auto"/>
              <w:ind w:left="30" w:right="447"/>
            </w:pPr>
          </w:p>
          <w:p w:rsidR="0010385B" w:rsidRDefault="001D2024" w:rsidP="0010385B">
            <w:pPr>
              <w:pStyle w:val="TableParagraph"/>
              <w:spacing w:line="256" w:lineRule="auto"/>
              <w:ind w:left="30" w:right="447"/>
              <w:rPr>
                <w:sz w:val="18"/>
              </w:rPr>
            </w:pPr>
            <w:hyperlink r:id="rId12" w:history="1">
              <w:r w:rsidR="0010385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>COL1A1-PDGFB – badanie genu fuzyjnego</w:t>
              </w:r>
            </w:hyperlink>
            <w:r w:rsidR="0010385B" w:rsidRPr="00597050">
              <w:rPr>
                <w:rFonts w:eastAsia="Times New Roman" w:cs="Arial"/>
                <w:color w:val="333333"/>
                <w:sz w:val="20"/>
                <w:szCs w:val="18"/>
              </w:rPr>
              <w:t xml:space="preserve"> (metodą FISH)</w:t>
            </w:r>
          </w:p>
        </w:tc>
        <w:tc>
          <w:tcPr>
            <w:tcW w:w="1712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85B" w:rsidTr="00FA0910">
        <w:trPr>
          <w:trHeight w:val="1797"/>
        </w:trPr>
        <w:tc>
          <w:tcPr>
            <w:tcW w:w="524" w:type="dxa"/>
          </w:tcPr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10385B">
            <w:pPr>
              <w:pStyle w:val="TableParagraph"/>
              <w:spacing w:before="189"/>
              <w:ind w:left="77" w:right="4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7.</w:t>
            </w:r>
          </w:p>
        </w:tc>
        <w:tc>
          <w:tcPr>
            <w:tcW w:w="165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  <w:vAlign w:val="center"/>
          </w:tcPr>
          <w:p w:rsidR="0010385B" w:rsidRPr="00597050" w:rsidRDefault="001D2024" w:rsidP="0010385B">
            <w:pPr>
              <w:rPr>
                <w:rFonts w:eastAsia="Times New Roman" w:cs="Arial"/>
                <w:color w:val="333333"/>
                <w:sz w:val="20"/>
                <w:szCs w:val="18"/>
              </w:rPr>
            </w:pPr>
            <w:hyperlink r:id="rId13" w:history="1">
              <w:r w:rsidR="0010385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>EGFR – badanie amplifikacji genu EGFR (metodą FISH)</w:t>
              </w:r>
            </w:hyperlink>
          </w:p>
        </w:tc>
        <w:tc>
          <w:tcPr>
            <w:tcW w:w="1712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85B">
        <w:trPr>
          <w:trHeight w:val="1797"/>
        </w:trPr>
        <w:tc>
          <w:tcPr>
            <w:tcW w:w="524" w:type="dxa"/>
          </w:tcPr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10385B">
            <w:pPr>
              <w:pStyle w:val="TableParagraph"/>
              <w:spacing w:before="189"/>
              <w:ind w:left="77" w:right="4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8.</w:t>
            </w:r>
          </w:p>
        </w:tc>
        <w:tc>
          <w:tcPr>
            <w:tcW w:w="165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10385B" w:rsidRDefault="0010385B" w:rsidP="0010385B">
            <w:pPr>
              <w:pStyle w:val="TableParagraph"/>
              <w:spacing w:before="15"/>
              <w:ind w:left="30"/>
            </w:pPr>
          </w:p>
          <w:p w:rsidR="0010385B" w:rsidRDefault="0010385B" w:rsidP="0010385B">
            <w:pPr>
              <w:pStyle w:val="TableParagraph"/>
              <w:spacing w:before="15"/>
              <w:ind w:left="30"/>
            </w:pPr>
          </w:p>
          <w:p w:rsidR="0010385B" w:rsidRDefault="0010385B" w:rsidP="0010385B">
            <w:pPr>
              <w:pStyle w:val="TableParagraph"/>
              <w:spacing w:before="15"/>
              <w:ind w:left="30"/>
            </w:pPr>
          </w:p>
          <w:p w:rsidR="0010385B" w:rsidRDefault="001D2024" w:rsidP="0010385B">
            <w:pPr>
              <w:pStyle w:val="TableParagraph"/>
              <w:spacing w:before="15"/>
              <w:ind w:left="30"/>
              <w:rPr>
                <w:sz w:val="18"/>
              </w:rPr>
            </w:pPr>
            <w:hyperlink r:id="rId14" w:history="1">
              <w:r w:rsidR="0010385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>EGFR –badanie mutacji (</w:t>
              </w:r>
              <w:proofErr w:type="spellStart"/>
              <w:r w:rsidR="0010385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>ekson</w:t>
              </w:r>
              <w:proofErr w:type="spellEnd"/>
              <w:r w:rsidR="0010385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 xml:space="preserve"> 18 – 21)</w:t>
              </w:r>
            </w:hyperlink>
            <w:r w:rsidR="0010385B" w:rsidRPr="00597050">
              <w:rPr>
                <w:rFonts w:eastAsia="Times New Roman" w:cs="Arial"/>
                <w:color w:val="333333"/>
                <w:sz w:val="20"/>
                <w:szCs w:val="18"/>
              </w:rPr>
              <w:t xml:space="preserve"> metodą PCR lub sekwencjonowania</w:t>
            </w:r>
          </w:p>
        </w:tc>
        <w:tc>
          <w:tcPr>
            <w:tcW w:w="1712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85B">
        <w:trPr>
          <w:trHeight w:val="1796"/>
        </w:trPr>
        <w:tc>
          <w:tcPr>
            <w:tcW w:w="524" w:type="dxa"/>
          </w:tcPr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10385B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10385B">
            <w:pPr>
              <w:pStyle w:val="TableParagraph"/>
              <w:spacing w:before="189"/>
              <w:ind w:left="77" w:right="4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9.</w:t>
            </w:r>
          </w:p>
        </w:tc>
        <w:tc>
          <w:tcPr>
            <w:tcW w:w="165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10385B" w:rsidRDefault="0010385B" w:rsidP="0010385B">
            <w:pPr>
              <w:pStyle w:val="TableParagraph"/>
              <w:spacing w:before="15" w:line="256" w:lineRule="auto"/>
              <w:ind w:left="30" w:right="-19"/>
            </w:pPr>
          </w:p>
          <w:p w:rsidR="0010385B" w:rsidRDefault="0010385B" w:rsidP="0010385B">
            <w:pPr>
              <w:pStyle w:val="TableParagraph"/>
              <w:spacing w:before="15" w:line="256" w:lineRule="auto"/>
              <w:ind w:left="30" w:right="-19"/>
            </w:pPr>
          </w:p>
          <w:p w:rsidR="0010385B" w:rsidRDefault="001D2024" w:rsidP="0010385B">
            <w:pPr>
              <w:pStyle w:val="TableParagraph"/>
              <w:spacing w:before="15" w:line="256" w:lineRule="auto"/>
              <w:ind w:left="30" w:right="-19"/>
              <w:rPr>
                <w:sz w:val="18"/>
              </w:rPr>
            </w:pPr>
            <w:hyperlink r:id="rId15" w:history="1">
              <w:r w:rsidR="0010385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 xml:space="preserve">EWSR1 – badanie </w:t>
              </w:r>
              <w:proofErr w:type="spellStart"/>
              <w:r w:rsidR="0010385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>rearanżacji</w:t>
              </w:r>
              <w:proofErr w:type="spellEnd"/>
              <w:r w:rsidR="0010385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 xml:space="preserve"> genu EWSR1</w:t>
              </w:r>
            </w:hyperlink>
            <w:r w:rsidR="0010385B" w:rsidRPr="00597050">
              <w:rPr>
                <w:rFonts w:eastAsia="Times New Roman" w:cs="Arial"/>
                <w:color w:val="333333"/>
                <w:sz w:val="20"/>
                <w:szCs w:val="18"/>
              </w:rPr>
              <w:t xml:space="preserve"> (metodą FISH)</w:t>
            </w:r>
          </w:p>
        </w:tc>
        <w:tc>
          <w:tcPr>
            <w:tcW w:w="1712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0385B" w:rsidRDefault="0010385B" w:rsidP="001038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64AC6" w:rsidRDefault="00E64AC6">
      <w:pPr>
        <w:rPr>
          <w:rFonts w:ascii="Times New Roman"/>
          <w:sz w:val="18"/>
        </w:rPr>
        <w:sectPr w:rsidR="00E64AC6">
          <w:pgSz w:w="16840" w:h="11910" w:orient="landscape"/>
          <w:pgMar w:top="10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54"/>
        <w:gridCol w:w="6527"/>
        <w:gridCol w:w="1712"/>
        <w:gridCol w:w="1711"/>
        <w:gridCol w:w="1306"/>
        <w:gridCol w:w="1334"/>
      </w:tblGrid>
      <w:tr w:rsidR="00E64AC6">
        <w:trPr>
          <w:trHeight w:val="1797"/>
        </w:trPr>
        <w:tc>
          <w:tcPr>
            <w:tcW w:w="524" w:type="dxa"/>
          </w:tcPr>
          <w:p w:rsidR="00E64AC6" w:rsidRDefault="00E64AC6">
            <w:pPr>
              <w:pStyle w:val="TableParagraph"/>
              <w:rPr>
                <w:b/>
                <w:sz w:val="24"/>
              </w:rPr>
            </w:pPr>
          </w:p>
          <w:p w:rsidR="00E64AC6" w:rsidRDefault="00E64AC6">
            <w:pPr>
              <w:pStyle w:val="TableParagraph"/>
              <w:rPr>
                <w:b/>
                <w:sz w:val="24"/>
              </w:rPr>
            </w:pPr>
          </w:p>
          <w:p w:rsidR="00E64AC6" w:rsidRDefault="00721CA1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10.</w:t>
            </w:r>
          </w:p>
        </w:tc>
        <w:tc>
          <w:tcPr>
            <w:tcW w:w="1654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E64AC6" w:rsidRDefault="00E64AC6">
            <w:pPr>
              <w:pStyle w:val="TableParagraph"/>
              <w:rPr>
                <w:b/>
                <w:sz w:val="18"/>
              </w:rPr>
            </w:pPr>
          </w:p>
          <w:p w:rsidR="00E64AC6" w:rsidRDefault="00E64AC6">
            <w:pPr>
              <w:pStyle w:val="TableParagraph"/>
              <w:rPr>
                <w:b/>
                <w:sz w:val="18"/>
              </w:rPr>
            </w:pPr>
          </w:p>
          <w:p w:rsidR="0010385B" w:rsidRDefault="0010385B">
            <w:pPr>
              <w:pStyle w:val="TableParagraph"/>
              <w:spacing w:line="256" w:lineRule="auto"/>
              <w:ind w:left="30"/>
            </w:pPr>
          </w:p>
          <w:p w:rsidR="00E64AC6" w:rsidRDefault="001D2024">
            <w:pPr>
              <w:pStyle w:val="TableParagraph"/>
              <w:spacing w:line="256" w:lineRule="auto"/>
              <w:ind w:left="30"/>
              <w:rPr>
                <w:sz w:val="18"/>
              </w:rPr>
            </w:pPr>
            <w:hyperlink r:id="rId16" w:history="1">
              <w:r w:rsidR="0010385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 xml:space="preserve">FGFR geny fuzyjne – badanie </w:t>
              </w:r>
              <w:proofErr w:type="spellStart"/>
              <w:r w:rsidR="0010385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>rearanżacji</w:t>
              </w:r>
              <w:proofErr w:type="spellEnd"/>
              <w:r w:rsidR="0010385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 xml:space="preserve"> genów FGFR2 i FGFR3</w:t>
              </w:r>
            </w:hyperlink>
            <w:r w:rsidR="0010385B" w:rsidRPr="00597050">
              <w:rPr>
                <w:rFonts w:eastAsia="Times New Roman" w:cs="Arial"/>
                <w:color w:val="333333"/>
                <w:sz w:val="20"/>
                <w:szCs w:val="18"/>
              </w:rPr>
              <w:t xml:space="preserve"> metodą FISH</w:t>
            </w:r>
          </w:p>
        </w:tc>
        <w:tc>
          <w:tcPr>
            <w:tcW w:w="1712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AC6">
        <w:trPr>
          <w:trHeight w:val="1797"/>
        </w:trPr>
        <w:tc>
          <w:tcPr>
            <w:tcW w:w="524" w:type="dxa"/>
          </w:tcPr>
          <w:p w:rsidR="00E64AC6" w:rsidRDefault="00E64AC6">
            <w:pPr>
              <w:pStyle w:val="TableParagraph"/>
              <w:rPr>
                <w:b/>
                <w:sz w:val="24"/>
              </w:rPr>
            </w:pPr>
          </w:p>
          <w:p w:rsidR="00E64AC6" w:rsidRDefault="00E64AC6">
            <w:pPr>
              <w:pStyle w:val="TableParagraph"/>
              <w:rPr>
                <w:b/>
                <w:sz w:val="24"/>
              </w:rPr>
            </w:pPr>
          </w:p>
          <w:p w:rsidR="00E64AC6" w:rsidRDefault="00721CA1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11.</w:t>
            </w:r>
          </w:p>
        </w:tc>
        <w:tc>
          <w:tcPr>
            <w:tcW w:w="1654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E64AC6" w:rsidRDefault="00E64AC6">
            <w:pPr>
              <w:pStyle w:val="TableParagraph"/>
              <w:rPr>
                <w:b/>
                <w:sz w:val="18"/>
              </w:rPr>
            </w:pPr>
          </w:p>
          <w:p w:rsidR="0010385B" w:rsidRDefault="0010385B">
            <w:pPr>
              <w:pStyle w:val="TableParagraph"/>
              <w:spacing w:line="256" w:lineRule="auto"/>
              <w:ind w:left="30" w:right="41"/>
            </w:pPr>
          </w:p>
          <w:p w:rsidR="0010385B" w:rsidRDefault="0010385B">
            <w:pPr>
              <w:pStyle w:val="TableParagraph"/>
              <w:spacing w:line="256" w:lineRule="auto"/>
              <w:ind w:left="30" w:right="41"/>
            </w:pPr>
          </w:p>
          <w:p w:rsidR="00E64AC6" w:rsidRDefault="001D2024">
            <w:pPr>
              <w:pStyle w:val="TableParagraph"/>
              <w:spacing w:line="256" w:lineRule="auto"/>
              <w:ind w:left="30" w:right="41"/>
              <w:rPr>
                <w:sz w:val="18"/>
              </w:rPr>
            </w:pPr>
            <w:hyperlink r:id="rId17" w:history="1">
              <w:r w:rsidR="0010385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>FGFR3 – badanie mutacji genu FGFR3</w:t>
              </w:r>
            </w:hyperlink>
            <w:r w:rsidR="0010385B" w:rsidRPr="00597050">
              <w:rPr>
                <w:rFonts w:eastAsia="Times New Roman" w:cs="Arial"/>
                <w:color w:val="333333"/>
                <w:sz w:val="20"/>
                <w:szCs w:val="18"/>
              </w:rPr>
              <w:t xml:space="preserve"> (metodą sekwencjonowania)</w:t>
            </w:r>
          </w:p>
        </w:tc>
        <w:tc>
          <w:tcPr>
            <w:tcW w:w="1712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AC6">
        <w:trPr>
          <w:trHeight w:val="1797"/>
        </w:trPr>
        <w:tc>
          <w:tcPr>
            <w:tcW w:w="524" w:type="dxa"/>
          </w:tcPr>
          <w:p w:rsidR="00E64AC6" w:rsidRDefault="00E64AC6">
            <w:pPr>
              <w:pStyle w:val="TableParagraph"/>
              <w:rPr>
                <w:b/>
                <w:sz w:val="24"/>
              </w:rPr>
            </w:pPr>
          </w:p>
          <w:p w:rsidR="00E64AC6" w:rsidRDefault="00E64AC6">
            <w:pPr>
              <w:pStyle w:val="TableParagraph"/>
              <w:rPr>
                <w:b/>
                <w:sz w:val="24"/>
              </w:rPr>
            </w:pPr>
          </w:p>
          <w:p w:rsidR="00E64AC6" w:rsidRDefault="00721CA1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12.</w:t>
            </w:r>
          </w:p>
        </w:tc>
        <w:tc>
          <w:tcPr>
            <w:tcW w:w="1654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10385B" w:rsidRDefault="0010385B">
            <w:pPr>
              <w:pStyle w:val="TableParagraph"/>
              <w:spacing w:before="16" w:line="256" w:lineRule="auto"/>
              <w:ind w:left="30"/>
            </w:pPr>
          </w:p>
          <w:p w:rsidR="0010385B" w:rsidRDefault="0010385B">
            <w:pPr>
              <w:pStyle w:val="TableParagraph"/>
              <w:spacing w:before="16" w:line="256" w:lineRule="auto"/>
              <w:ind w:left="30"/>
            </w:pPr>
          </w:p>
          <w:p w:rsidR="0010385B" w:rsidRDefault="0010385B">
            <w:pPr>
              <w:pStyle w:val="TableParagraph"/>
              <w:spacing w:before="16" w:line="256" w:lineRule="auto"/>
              <w:ind w:left="30"/>
            </w:pPr>
          </w:p>
          <w:p w:rsidR="00E64AC6" w:rsidRDefault="001D2024">
            <w:pPr>
              <w:pStyle w:val="TableParagraph"/>
              <w:spacing w:before="16" w:line="256" w:lineRule="auto"/>
              <w:ind w:left="30"/>
              <w:rPr>
                <w:sz w:val="18"/>
              </w:rPr>
            </w:pPr>
            <w:hyperlink r:id="rId18" w:history="1">
              <w:r w:rsidR="0010385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>KIT i PDGFRA</w:t>
              </w:r>
            </w:hyperlink>
            <w:r w:rsidR="0010385B" w:rsidRPr="00597050">
              <w:rPr>
                <w:rFonts w:eastAsia="Times New Roman" w:cs="Arial"/>
                <w:color w:val="333333"/>
                <w:sz w:val="20"/>
                <w:szCs w:val="18"/>
              </w:rPr>
              <w:t xml:space="preserve"> - badanie mutacji w GIST (metodą sekwencjonowania)</w:t>
            </w:r>
          </w:p>
        </w:tc>
        <w:tc>
          <w:tcPr>
            <w:tcW w:w="1712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AC6">
        <w:trPr>
          <w:trHeight w:val="1797"/>
        </w:trPr>
        <w:tc>
          <w:tcPr>
            <w:tcW w:w="524" w:type="dxa"/>
          </w:tcPr>
          <w:p w:rsidR="00E64AC6" w:rsidRDefault="00E64AC6">
            <w:pPr>
              <w:pStyle w:val="TableParagraph"/>
              <w:rPr>
                <w:b/>
                <w:sz w:val="24"/>
              </w:rPr>
            </w:pPr>
          </w:p>
          <w:p w:rsidR="00E64AC6" w:rsidRDefault="00E64AC6">
            <w:pPr>
              <w:pStyle w:val="TableParagraph"/>
              <w:rPr>
                <w:b/>
                <w:sz w:val="24"/>
              </w:rPr>
            </w:pPr>
          </w:p>
          <w:p w:rsidR="00E64AC6" w:rsidRDefault="00721CA1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13.</w:t>
            </w:r>
          </w:p>
        </w:tc>
        <w:tc>
          <w:tcPr>
            <w:tcW w:w="1654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5547FC" w:rsidRDefault="005547FC">
            <w:pPr>
              <w:pStyle w:val="TableParagraph"/>
              <w:spacing w:before="16" w:line="256" w:lineRule="auto"/>
              <w:ind w:left="30" w:right="-19"/>
            </w:pPr>
          </w:p>
          <w:p w:rsidR="005547FC" w:rsidRDefault="005547FC">
            <w:pPr>
              <w:pStyle w:val="TableParagraph"/>
              <w:spacing w:before="16" w:line="256" w:lineRule="auto"/>
              <w:ind w:left="30" w:right="-19"/>
            </w:pPr>
          </w:p>
          <w:p w:rsidR="00E64AC6" w:rsidRDefault="001D2024">
            <w:pPr>
              <w:pStyle w:val="TableParagraph"/>
              <w:spacing w:before="16" w:line="256" w:lineRule="auto"/>
              <w:ind w:left="30" w:right="-19"/>
              <w:rPr>
                <w:sz w:val="18"/>
              </w:rPr>
            </w:pPr>
            <w:hyperlink r:id="rId19" w:history="1">
              <w:r w:rsidR="005547FC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 xml:space="preserve">H3F3A – Badanie mutacji K27M i G34R/V/W </w:t>
              </w:r>
              <w:proofErr w:type="spellStart"/>
              <w:r w:rsidR="005547FC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>w</w:t>
              </w:r>
              <w:proofErr w:type="spellEnd"/>
              <w:r w:rsidR="005547FC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 xml:space="preserve"> genie H3F3A</w:t>
              </w:r>
            </w:hyperlink>
            <w:r w:rsidR="005547FC" w:rsidRPr="00597050">
              <w:rPr>
                <w:rFonts w:eastAsia="Times New Roman" w:cs="Arial"/>
                <w:color w:val="333333"/>
                <w:sz w:val="20"/>
                <w:szCs w:val="18"/>
              </w:rPr>
              <w:t xml:space="preserve"> (metodą sekwencjonowania)</w:t>
            </w:r>
          </w:p>
        </w:tc>
        <w:tc>
          <w:tcPr>
            <w:tcW w:w="1712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4AC6">
        <w:trPr>
          <w:trHeight w:val="1796"/>
        </w:trPr>
        <w:tc>
          <w:tcPr>
            <w:tcW w:w="524" w:type="dxa"/>
          </w:tcPr>
          <w:p w:rsidR="00E64AC6" w:rsidRDefault="00E64AC6">
            <w:pPr>
              <w:pStyle w:val="TableParagraph"/>
              <w:rPr>
                <w:b/>
                <w:sz w:val="24"/>
              </w:rPr>
            </w:pPr>
          </w:p>
          <w:p w:rsidR="00E64AC6" w:rsidRDefault="00E64AC6">
            <w:pPr>
              <w:pStyle w:val="TableParagraph"/>
              <w:rPr>
                <w:b/>
                <w:sz w:val="24"/>
              </w:rPr>
            </w:pPr>
          </w:p>
          <w:p w:rsidR="00E64AC6" w:rsidRDefault="00721CA1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14.</w:t>
            </w:r>
          </w:p>
        </w:tc>
        <w:tc>
          <w:tcPr>
            <w:tcW w:w="1654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5547FC" w:rsidRDefault="005547FC">
            <w:pPr>
              <w:pStyle w:val="TableParagraph"/>
              <w:spacing w:before="16"/>
              <w:ind w:left="30"/>
            </w:pPr>
          </w:p>
          <w:p w:rsidR="005547FC" w:rsidRDefault="005547FC">
            <w:pPr>
              <w:pStyle w:val="TableParagraph"/>
              <w:spacing w:before="16"/>
              <w:ind w:left="30"/>
            </w:pPr>
          </w:p>
          <w:p w:rsidR="005547FC" w:rsidRDefault="005547FC">
            <w:pPr>
              <w:pStyle w:val="TableParagraph"/>
              <w:spacing w:before="16"/>
              <w:ind w:left="30"/>
            </w:pPr>
          </w:p>
          <w:p w:rsidR="00E64AC6" w:rsidRDefault="001D2024">
            <w:pPr>
              <w:pStyle w:val="TableParagraph"/>
              <w:spacing w:before="16"/>
              <w:ind w:left="30"/>
              <w:rPr>
                <w:sz w:val="18"/>
              </w:rPr>
            </w:pPr>
            <w:hyperlink r:id="rId20" w:history="1">
              <w:r w:rsidR="005547FC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 xml:space="preserve">HER2 – badania amplifikacji </w:t>
              </w:r>
            </w:hyperlink>
            <w:r w:rsidR="005547FC" w:rsidRPr="00597050">
              <w:rPr>
                <w:rFonts w:eastAsia="Times New Roman" w:cs="Arial"/>
                <w:color w:val="333333"/>
                <w:sz w:val="20"/>
                <w:szCs w:val="18"/>
              </w:rPr>
              <w:t>(metodą FISH)</w:t>
            </w:r>
          </w:p>
        </w:tc>
        <w:tc>
          <w:tcPr>
            <w:tcW w:w="1712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64AC6" w:rsidRDefault="00E64AC6">
      <w:pPr>
        <w:rPr>
          <w:rFonts w:ascii="Times New Roman"/>
          <w:sz w:val="18"/>
        </w:rPr>
        <w:sectPr w:rsidR="00E64AC6">
          <w:pgSz w:w="16840" w:h="11910" w:orient="landscape"/>
          <w:pgMar w:top="10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54"/>
        <w:gridCol w:w="6527"/>
        <w:gridCol w:w="1712"/>
        <w:gridCol w:w="1711"/>
        <w:gridCol w:w="1306"/>
        <w:gridCol w:w="1334"/>
      </w:tblGrid>
      <w:tr w:rsidR="00E64AC6">
        <w:trPr>
          <w:trHeight w:val="1797"/>
        </w:trPr>
        <w:tc>
          <w:tcPr>
            <w:tcW w:w="524" w:type="dxa"/>
          </w:tcPr>
          <w:p w:rsidR="00E64AC6" w:rsidRDefault="00E64AC6">
            <w:pPr>
              <w:pStyle w:val="TableParagraph"/>
              <w:rPr>
                <w:b/>
                <w:sz w:val="24"/>
              </w:rPr>
            </w:pPr>
          </w:p>
          <w:p w:rsidR="00E64AC6" w:rsidRDefault="00E64AC6">
            <w:pPr>
              <w:pStyle w:val="TableParagraph"/>
              <w:rPr>
                <w:b/>
                <w:sz w:val="24"/>
              </w:rPr>
            </w:pPr>
          </w:p>
          <w:p w:rsidR="00E64AC6" w:rsidRDefault="00721CA1">
            <w:pPr>
              <w:pStyle w:val="TableParagraph"/>
              <w:spacing w:before="189"/>
              <w:ind w:left="132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15.</w:t>
            </w:r>
          </w:p>
        </w:tc>
        <w:tc>
          <w:tcPr>
            <w:tcW w:w="1654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E64AC6" w:rsidRDefault="00E64AC6">
            <w:pPr>
              <w:pStyle w:val="TableParagraph"/>
              <w:rPr>
                <w:b/>
                <w:sz w:val="18"/>
              </w:rPr>
            </w:pPr>
          </w:p>
          <w:p w:rsidR="005547FC" w:rsidRDefault="005547FC">
            <w:pPr>
              <w:pStyle w:val="TableParagraph"/>
              <w:spacing w:before="16" w:line="256" w:lineRule="auto"/>
              <w:ind w:left="30"/>
            </w:pPr>
          </w:p>
          <w:p w:rsidR="005547FC" w:rsidRDefault="005547FC">
            <w:pPr>
              <w:pStyle w:val="TableParagraph"/>
              <w:spacing w:before="16" w:line="256" w:lineRule="auto"/>
              <w:ind w:left="30"/>
            </w:pPr>
          </w:p>
          <w:p w:rsidR="00E64AC6" w:rsidRDefault="001D2024">
            <w:pPr>
              <w:pStyle w:val="TableParagraph"/>
              <w:spacing w:before="16" w:line="256" w:lineRule="auto"/>
              <w:ind w:left="30"/>
              <w:rPr>
                <w:sz w:val="18"/>
              </w:rPr>
            </w:pPr>
            <w:hyperlink r:id="rId21" w:history="1">
              <w:r w:rsidR="005547FC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>HPV – badanie wirusa HPV w tkance nowotworowej</w:t>
              </w:r>
            </w:hyperlink>
            <w:r w:rsidR="005547FC" w:rsidRPr="00597050">
              <w:rPr>
                <w:rFonts w:eastAsia="Times New Roman" w:cs="Arial"/>
                <w:color w:val="333333"/>
                <w:sz w:val="20"/>
                <w:szCs w:val="18"/>
              </w:rPr>
              <w:t xml:space="preserve"> (metoda PCR)</w:t>
            </w:r>
          </w:p>
        </w:tc>
        <w:tc>
          <w:tcPr>
            <w:tcW w:w="1712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E64AC6" w:rsidRDefault="00E64A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85B" w:rsidTr="000B61FA">
        <w:trPr>
          <w:trHeight w:val="1797"/>
        </w:trPr>
        <w:tc>
          <w:tcPr>
            <w:tcW w:w="524" w:type="dxa"/>
          </w:tcPr>
          <w:p w:rsidR="0010385B" w:rsidRDefault="0010385B" w:rsidP="000B61FA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0B61FA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5547FC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</w:t>
            </w:r>
            <w:r w:rsidR="005547FC">
              <w:rPr>
                <w:rFonts w:ascii="Times New Roman"/>
                <w:b/>
                <w:sz w:val="21"/>
              </w:rPr>
              <w:t>6</w:t>
            </w:r>
            <w:r>
              <w:rPr>
                <w:rFonts w:ascii="Times New Roman"/>
                <w:b/>
                <w:sz w:val="21"/>
              </w:rPr>
              <w:t>.</w:t>
            </w:r>
          </w:p>
        </w:tc>
        <w:tc>
          <w:tcPr>
            <w:tcW w:w="1654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10385B" w:rsidRDefault="0010385B" w:rsidP="000B61FA">
            <w:pPr>
              <w:pStyle w:val="TableParagraph"/>
              <w:rPr>
                <w:b/>
                <w:sz w:val="18"/>
              </w:rPr>
            </w:pPr>
          </w:p>
          <w:p w:rsidR="0010385B" w:rsidRDefault="0010385B" w:rsidP="000B61FA">
            <w:pPr>
              <w:pStyle w:val="TableParagraph"/>
              <w:rPr>
                <w:b/>
                <w:sz w:val="18"/>
              </w:rPr>
            </w:pPr>
          </w:p>
          <w:p w:rsidR="0010385B" w:rsidRDefault="0010385B" w:rsidP="000B61FA">
            <w:pPr>
              <w:pStyle w:val="TableParagraph"/>
              <w:spacing w:line="256" w:lineRule="auto"/>
              <w:ind w:left="30"/>
            </w:pPr>
          </w:p>
          <w:p w:rsidR="0010385B" w:rsidRDefault="001D2024" w:rsidP="000B61FA">
            <w:pPr>
              <w:pStyle w:val="TableParagraph"/>
              <w:spacing w:line="256" w:lineRule="auto"/>
              <w:ind w:left="30"/>
              <w:rPr>
                <w:sz w:val="18"/>
              </w:rPr>
            </w:pPr>
            <w:hyperlink r:id="rId22" w:history="1">
              <w:r w:rsidR="005547FC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>IDH – Badanie mutacji genów IDH1/IDH2</w:t>
              </w:r>
            </w:hyperlink>
            <w:r w:rsidR="005547FC" w:rsidRPr="00597050">
              <w:rPr>
                <w:rFonts w:eastAsia="Times New Roman" w:cs="Arial"/>
                <w:color w:val="333333"/>
                <w:sz w:val="20"/>
                <w:szCs w:val="18"/>
              </w:rPr>
              <w:t xml:space="preserve"> (metodą sekwencjonowania)</w:t>
            </w:r>
          </w:p>
        </w:tc>
        <w:tc>
          <w:tcPr>
            <w:tcW w:w="1712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85B" w:rsidTr="000B61FA">
        <w:trPr>
          <w:trHeight w:val="1797"/>
        </w:trPr>
        <w:tc>
          <w:tcPr>
            <w:tcW w:w="524" w:type="dxa"/>
          </w:tcPr>
          <w:p w:rsidR="0010385B" w:rsidRDefault="0010385B" w:rsidP="000B61FA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0B61FA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5547FC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</w:t>
            </w:r>
            <w:r w:rsidR="005547FC">
              <w:rPr>
                <w:rFonts w:ascii="Times New Roman"/>
                <w:b/>
                <w:sz w:val="21"/>
              </w:rPr>
              <w:t>7</w:t>
            </w:r>
            <w:r>
              <w:rPr>
                <w:rFonts w:ascii="Times New Roman"/>
                <w:b/>
                <w:sz w:val="21"/>
              </w:rPr>
              <w:t>.</w:t>
            </w:r>
          </w:p>
        </w:tc>
        <w:tc>
          <w:tcPr>
            <w:tcW w:w="1654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10385B" w:rsidRDefault="0010385B" w:rsidP="000B61FA">
            <w:pPr>
              <w:pStyle w:val="TableParagraph"/>
              <w:rPr>
                <w:b/>
                <w:sz w:val="18"/>
              </w:rPr>
            </w:pPr>
          </w:p>
          <w:p w:rsidR="005547FC" w:rsidRDefault="005547FC" w:rsidP="000B61FA">
            <w:pPr>
              <w:pStyle w:val="TableParagraph"/>
              <w:spacing w:line="256" w:lineRule="auto"/>
              <w:ind w:left="30" w:right="41"/>
            </w:pPr>
          </w:p>
          <w:p w:rsidR="005547FC" w:rsidRDefault="005547FC" w:rsidP="000B61FA">
            <w:pPr>
              <w:pStyle w:val="TableParagraph"/>
              <w:spacing w:line="256" w:lineRule="auto"/>
              <w:ind w:left="30" w:right="41"/>
            </w:pPr>
          </w:p>
          <w:p w:rsidR="0010385B" w:rsidRDefault="001D2024" w:rsidP="000B61FA">
            <w:pPr>
              <w:pStyle w:val="TableParagraph"/>
              <w:spacing w:line="256" w:lineRule="auto"/>
              <w:ind w:left="30" w:right="41"/>
              <w:rPr>
                <w:sz w:val="18"/>
              </w:rPr>
            </w:pPr>
            <w:hyperlink r:id="rId23" w:history="1">
              <w:r w:rsidR="005547FC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>KRAS, NRAS, BRAF – badanie</w:t>
              </w:r>
            </w:hyperlink>
            <w:r w:rsidR="005547FC" w:rsidRPr="00597050">
              <w:rPr>
                <w:rFonts w:eastAsia="Times New Roman" w:cs="Arial"/>
                <w:color w:val="333333"/>
                <w:sz w:val="20"/>
                <w:szCs w:val="18"/>
              </w:rPr>
              <w:t xml:space="preserve"> mutacji (metodą sekwencjonowania)</w:t>
            </w:r>
          </w:p>
        </w:tc>
        <w:tc>
          <w:tcPr>
            <w:tcW w:w="1712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85B" w:rsidTr="000B61FA">
        <w:trPr>
          <w:trHeight w:val="1797"/>
        </w:trPr>
        <w:tc>
          <w:tcPr>
            <w:tcW w:w="524" w:type="dxa"/>
          </w:tcPr>
          <w:p w:rsidR="0010385B" w:rsidRDefault="0010385B" w:rsidP="000B61FA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0B61FA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5547FC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</w:t>
            </w:r>
            <w:r w:rsidR="005547FC">
              <w:rPr>
                <w:rFonts w:ascii="Times New Roman"/>
                <w:b/>
                <w:sz w:val="21"/>
              </w:rPr>
              <w:t>8</w:t>
            </w:r>
            <w:r>
              <w:rPr>
                <w:rFonts w:ascii="Times New Roman"/>
                <w:b/>
                <w:sz w:val="21"/>
              </w:rPr>
              <w:t>.</w:t>
            </w:r>
          </w:p>
        </w:tc>
        <w:tc>
          <w:tcPr>
            <w:tcW w:w="1654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5547FC" w:rsidRDefault="005547FC" w:rsidP="000B61FA">
            <w:pPr>
              <w:pStyle w:val="TableParagraph"/>
              <w:spacing w:before="16" w:line="256" w:lineRule="auto"/>
              <w:ind w:left="30"/>
              <w:rPr>
                <w:rFonts w:eastAsia="Times New Roman" w:cs="Arial"/>
                <w:color w:val="333333"/>
                <w:sz w:val="20"/>
                <w:szCs w:val="18"/>
              </w:rPr>
            </w:pPr>
          </w:p>
          <w:p w:rsidR="005547FC" w:rsidRDefault="005547FC" w:rsidP="000B61FA">
            <w:pPr>
              <w:pStyle w:val="TableParagraph"/>
              <w:spacing w:before="16" w:line="256" w:lineRule="auto"/>
              <w:ind w:left="30"/>
              <w:rPr>
                <w:rFonts w:eastAsia="Times New Roman" w:cs="Arial"/>
                <w:color w:val="333333"/>
                <w:sz w:val="20"/>
                <w:szCs w:val="18"/>
              </w:rPr>
            </w:pPr>
          </w:p>
          <w:p w:rsidR="005547FC" w:rsidRDefault="005547FC" w:rsidP="000B61FA">
            <w:pPr>
              <w:pStyle w:val="TableParagraph"/>
              <w:spacing w:before="16" w:line="256" w:lineRule="auto"/>
              <w:ind w:left="30"/>
              <w:rPr>
                <w:rFonts w:eastAsia="Times New Roman" w:cs="Arial"/>
                <w:color w:val="333333"/>
                <w:sz w:val="20"/>
                <w:szCs w:val="18"/>
              </w:rPr>
            </w:pPr>
          </w:p>
          <w:p w:rsidR="0010385B" w:rsidRDefault="005547FC" w:rsidP="000B61FA">
            <w:pPr>
              <w:pStyle w:val="TableParagraph"/>
              <w:spacing w:before="16" w:line="256" w:lineRule="auto"/>
              <w:ind w:left="30"/>
              <w:rPr>
                <w:sz w:val="18"/>
              </w:rPr>
            </w:pPr>
            <w:r w:rsidRPr="00597050">
              <w:rPr>
                <w:rFonts w:eastAsia="Times New Roman" w:cs="Arial"/>
                <w:color w:val="333333"/>
                <w:sz w:val="20"/>
                <w:szCs w:val="18"/>
              </w:rPr>
              <w:t>MDM2 – badanie amplifikacji genu (metodą FISH)</w:t>
            </w:r>
          </w:p>
        </w:tc>
        <w:tc>
          <w:tcPr>
            <w:tcW w:w="1712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85B" w:rsidTr="000B61FA">
        <w:trPr>
          <w:trHeight w:val="1797"/>
        </w:trPr>
        <w:tc>
          <w:tcPr>
            <w:tcW w:w="524" w:type="dxa"/>
          </w:tcPr>
          <w:p w:rsidR="0010385B" w:rsidRDefault="0010385B" w:rsidP="000B61FA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0B61FA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5547FC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1</w:t>
            </w:r>
            <w:r w:rsidR="005547FC">
              <w:rPr>
                <w:rFonts w:ascii="Times New Roman"/>
                <w:b/>
                <w:sz w:val="21"/>
              </w:rPr>
              <w:t>9</w:t>
            </w:r>
            <w:r>
              <w:rPr>
                <w:rFonts w:ascii="Times New Roman"/>
                <w:b/>
                <w:sz w:val="21"/>
              </w:rPr>
              <w:t>.</w:t>
            </w:r>
          </w:p>
        </w:tc>
        <w:tc>
          <w:tcPr>
            <w:tcW w:w="1654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5547FC" w:rsidRDefault="005547FC" w:rsidP="000B61FA">
            <w:pPr>
              <w:pStyle w:val="TableParagraph"/>
              <w:spacing w:before="16" w:line="256" w:lineRule="auto"/>
              <w:ind w:left="30" w:right="-19"/>
            </w:pPr>
          </w:p>
          <w:p w:rsidR="005547FC" w:rsidRDefault="005547FC" w:rsidP="000B61FA">
            <w:pPr>
              <w:pStyle w:val="TableParagraph"/>
              <w:spacing w:before="16" w:line="256" w:lineRule="auto"/>
              <w:ind w:left="30" w:right="-19"/>
            </w:pPr>
          </w:p>
          <w:p w:rsidR="005547FC" w:rsidRDefault="005547FC" w:rsidP="005547FC">
            <w:pPr>
              <w:pStyle w:val="TableParagraph"/>
              <w:spacing w:before="16" w:line="256" w:lineRule="auto"/>
              <w:ind w:right="-19"/>
            </w:pPr>
          </w:p>
          <w:p w:rsidR="0010385B" w:rsidRDefault="001D2024" w:rsidP="005547FC">
            <w:pPr>
              <w:pStyle w:val="TableParagraph"/>
              <w:spacing w:before="16" w:line="256" w:lineRule="auto"/>
              <w:ind w:right="-19"/>
              <w:rPr>
                <w:sz w:val="18"/>
              </w:rPr>
            </w:pPr>
            <w:hyperlink r:id="rId24" w:history="1">
              <w:r w:rsidR="005547FC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 xml:space="preserve">MET – badanie amplifikacji genu MET </w:t>
              </w:r>
            </w:hyperlink>
            <w:r w:rsidR="005547FC" w:rsidRPr="00597050">
              <w:rPr>
                <w:rFonts w:eastAsia="Times New Roman" w:cs="Arial"/>
                <w:color w:val="333333"/>
                <w:sz w:val="20"/>
                <w:szCs w:val="18"/>
              </w:rPr>
              <w:t>(metodą FISH)</w:t>
            </w:r>
          </w:p>
        </w:tc>
        <w:tc>
          <w:tcPr>
            <w:tcW w:w="1712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85B" w:rsidTr="000B61FA">
        <w:trPr>
          <w:trHeight w:val="1796"/>
        </w:trPr>
        <w:tc>
          <w:tcPr>
            <w:tcW w:w="524" w:type="dxa"/>
          </w:tcPr>
          <w:p w:rsidR="0010385B" w:rsidRDefault="0010385B" w:rsidP="000B61FA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0B61FA">
            <w:pPr>
              <w:pStyle w:val="TableParagraph"/>
              <w:rPr>
                <w:b/>
                <w:sz w:val="24"/>
              </w:rPr>
            </w:pPr>
          </w:p>
          <w:p w:rsidR="0010385B" w:rsidRDefault="005547FC" w:rsidP="000B61FA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20</w:t>
            </w:r>
            <w:r w:rsidR="0010385B">
              <w:rPr>
                <w:rFonts w:ascii="Times New Roman"/>
                <w:b/>
                <w:sz w:val="21"/>
              </w:rPr>
              <w:t>.</w:t>
            </w:r>
          </w:p>
        </w:tc>
        <w:tc>
          <w:tcPr>
            <w:tcW w:w="1654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5547FC" w:rsidRDefault="005547FC" w:rsidP="000B61FA">
            <w:pPr>
              <w:pStyle w:val="TableParagraph"/>
              <w:spacing w:before="16"/>
              <w:ind w:left="30"/>
            </w:pPr>
          </w:p>
          <w:p w:rsidR="005547FC" w:rsidRDefault="005547FC" w:rsidP="000B61FA">
            <w:pPr>
              <w:pStyle w:val="TableParagraph"/>
              <w:spacing w:before="16"/>
              <w:ind w:left="30"/>
            </w:pPr>
          </w:p>
          <w:p w:rsidR="005547FC" w:rsidRDefault="005547FC" w:rsidP="000B61FA">
            <w:pPr>
              <w:pStyle w:val="TableParagraph"/>
              <w:spacing w:before="16"/>
              <w:ind w:left="30"/>
            </w:pPr>
          </w:p>
          <w:p w:rsidR="0010385B" w:rsidRDefault="001D2024" w:rsidP="000B61FA">
            <w:pPr>
              <w:pStyle w:val="TableParagraph"/>
              <w:spacing w:before="16"/>
              <w:ind w:left="30"/>
              <w:rPr>
                <w:sz w:val="18"/>
              </w:rPr>
            </w:pPr>
            <w:hyperlink r:id="rId25" w:history="1">
              <w:r w:rsidR="005547FC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 xml:space="preserve">MGMT – Badanie </w:t>
              </w:r>
              <w:proofErr w:type="spellStart"/>
              <w:r w:rsidR="005547FC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>metylacji</w:t>
              </w:r>
              <w:proofErr w:type="spellEnd"/>
              <w:r w:rsidR="005547FC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 xml:space="preserve"> promotora genu MGMT</w:t>
              </w:r>
            </w:hyperlink>
            <w:r w:rsidR="005547FC" w:rsidRPr="00597050">
              <w:rPr>
                <w:rFonts w:eastAsia="Times New Roman" w:cs="Arial"/>
                <w:color w:val="333333"/>
                <w:sz w:val="20"/>
                <w:szCs w:val="18"/>
              </w:rPr>
              <w:t xml:space="preserve"> (metodą PCR)</w:t>
            </w:r>
          </w:p>
        </w:tc>
        <w:tc>
          <w:tcPr>
            <w:tcW w:w="1712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85B" w:rsidTr="000B61FA">
        <w:trPr>
          <w:trHeight w:val="1797"/>
        </w:trPr>
        <w:tc>
          <w:tcPr>
            <w:tcW w:w="524" w:type="dxa"/>
          </w:tcPr>
          <w:p w:rsidR="0010385B" w:rsidRDefault="0010385B" w:rsidP="000B61FA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0B61FA">
            <w:pPr>
              <w:pStyle w:val="TableParagraph"/>
              <w:rPr>
                <w:b/>
                <w:sz w:val="24"/>
              </w:rPr>
            </w:pPr>
          </w:p>
          <w:p w:rsidR="0010385B" w:rsidRDefault="005547FC" w:rsidP="000B61FA">
            <w:pPr>
              <w:pStyle w:val="TableParagraph"/>
              <w:spacing w:before="189"/>
              <w:ind w:left="132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w w:val="105"/>
                <w:sz w:val="21"/>
              </w:rPr>
              <w:t>21</w:t>
            </w:r>
            <w:r w:rsidR="0010385B">
              <w:rPr>
                <w:rFonts w:ascii="Times New Roman"/>
                <w:b/>
                <w:w w:val="105"/>
                <w:sz w:val="21"/>
              </w:rPr>
              <w:t>.</w:t>
            </w:r>
          </w:p>
        </w:tc>
        <w:tc>
          <w:tcPr>
            <w:tcW w:w="1654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10385B" w:rsidRDefault="0010385B" w:rsidP="000B61FA">
            <w:pPr>
              <w:pStyle w:val="TableParagraph"/>
              <w:rPr>
                <w:b/>
                <w:sz w:val="18"/>
              </w:rPr>
            </w:pPr>
          </w:p>
          <w:p w:rsidR="00F5424B" w:rsidRDefault="00F5424B" w:rsidP="000B61FA">
            <w:pPr>
              <w:pStyle w:val="TableParagraph"/>
              <w:spacing w:before="16" w:line="256" w:lineRule="auto"/>
              <w:ind w:left="30"/>
            </w:pPr>
          </w:p>
          <w:p w:rsidR="00F5424B" w:rsidRDefault="00F5424B" w:rsidP="000B61FA">
            <w:pPr>
              <w:pStyle w:val="TableParagraph"/>
              <w:spacing w:before="16" w:line="256" w:lineRule="auto"/>
              <w:ind w:left="30"/>
            </w:pPr>
          </w:p>
          <w:p w:rsidR="0010385B" w:rsidRDefault="001D2024" w:rsidP="000B61FA">
            <w:pPr>
              <w:pStyle w:val="TableParagraph"/>
              <w:spacing w:before="16" w:line="256" w:lineRule="auto"/>
              <w:ind w:left="30"/>
              <w:rPr>
                <w:sz w:val="18"/>
              </w:rPr>
            </w:pPr>
            <w:hyperlink r:id="rId26" w:history="1">
              <w:r w:rsidR="00F5424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>MMR – Ekspresja antygenów (MLH1, MSH2, MSH6, PMS2)</w:t>
              </w:r>
            </w:hyperlink>
            <w:r w:rsidR="00F5424B" w:rsidRPr="00597050">
              <w:rPr>
                <w:rFonts w:eastAsia="Times New Roman" w:cs="Arial"/>
                <w:color w:val="333333"/>
                <w:sz w:val="20"/>
                <w:szCs w:val="18"/>
              </w:rPr>
              <w:t xml:space="preserve"> – test IHC</w:t>
            </w:r>
          </w:p>
        </w:tc>
        <w:tc>
          <w:tcPr>
            <w:tcW w:w="1712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385B" w:rsidTr="000B61FA">
        <w:trPr>
          <w:trHeight w:val="1797"/>
        </w:trPr>
        <w:tc>
          <w:tcPr>
            <w:tcW w:w="524" w:type="dxa"/>
          </w:tcPr>
          <w:p w:rsidR="0010385B" w:rsidRDefault="0010385B" w:rsidP="000B61FA">
            <w:pPr>
              <w:pStyle w:val="TableParagraph"/>
              <w:rPr>
                <w:b/>
                <w:sz w:val="24"/>
              </w:rPr>
            </w:pPr>
          </w:p>
          <w:p w:rsidR="0010385B" w:rsidRDefault="0010385B" w:rsidP="000B61FA">
            <w:pPr>
              <w:pStyle w:val="TableParagraph"/>
              <w:rPr>
                <w:b/>
                <w:sz w:val="24"/>
              </w:rPr>
            </w:pPr>
          </w:p>
          <w:p w:rsidR="0010385B" w:rsidRDefault="005547FC" w:rsidP="000B61FA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22</w:t>
            </w:r>
            <w:r w:rsidR="0010385B">
              <w:rPr>
                <w:rFonts w:ascii="Times New Roman"/>
                <w:b/>
                <w:sz w:val="21"/>
              </w:rPr>
              <w:t>.</w:t>
            </w:r>
          </w:p>
        </w:tc>
        <w:tc>
          <w:tcPr>
            <w:tcW w:w="1654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10385B" w:rsidRDefault="0010385B" w:rsidP="000B61FA">
            <w:pPr>
              <w:pStyle w:val="TableParagraph"/>
              <w:rPr>
                <w:b/>
                <w:sz w:val="18"/>
              </w:rPr>
            </w:pPr>
          </w:p>
          <w:p w:rsidR="0010385B" w:rsidRDefault="0010385B" w:rsidP="000B61FA">
            <w:pPr>
              <w:pStyle w:val="TableParagraph"/>
              <w:rPr>
                <w:b/>
                <w:sz w:val="18"/>
              </w:rPr>
            </w:pPr>
          </w:p>
          <w:p w:rsidR="0010385B" w:rsidRDefault="0010385B" w:rsidP="000B61FA">
            <w:pPr>
              <w:pStyle w:val="TableParagraph"/>
              <w:spacing w:line="256" w:lineRule="auto"/>
              <w:ind w:left="30"/>
            </w:pPr>
          </w:p>
          <w:p w:rsidR="0010385B" w:rsidRDefault="001D2024" w:rsidP="000B61FA">
            <w:pPr>
              <w:pStyle w:val="TableParagraph"/>
              <w:spacing w:line="256" w:lineRule="auto"/>
              <w:ind w:left="30"/>
              <w:rPr>
                <w:sz w:val="18"/>
              </w:rPr>
            </w:pPr>
            <w:hyperlink r:id="rId27" w:history="1">
              <w:r w:rsidR="00F5424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 xml:space="preserve">MSI – badanie niestabilności </w:t>
              </w:r>
              <w:proofErr w:type="spellStart"/>
              <w:r w:rsidR="00F5424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>mikrosatelitarnej</w:t>
              </w:r>
              <w:proofErr w:type="spellEnd"/>
            </w:hyperlink>
            <w:r w:rsidR="00F5424B" w:rsidRPr="00597050">
              <w:rPr>
                <w:rFonts w:eastAsia="Times New Roman" w:cs="Arial"/>
                <w:color w:val="333333"/>
                <w:sz w:val="20"/>
                <w:szCs w:val="18"/>
              </w:rPr>
              <w:t xml:space="preserve"> (metodą PCR)</w:t>
            </w:r>
          </w:p>
        </w:tc>
        <w:tc>
          <w:tcPr>
            <w:tcW w:w="1712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10385B" w:rsidRDefault="0010385B" w:rsidP="000B61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424B" w:rsidTr="00FE6D26">
        <w:trPr>
          <w:trHeight w:val="1797"/>
        </w:trPr>
        <w:tc>
          <w:tcPr>
            <w:tcW w:w="524" w:type="dxa"/>
          </w:tcPr>
          <w:p w:rsidR="00F5424B" w:rsidRDefault="00F5424B" w:rsidP="00F5424B">
            <w:pPr>
              <w:pStyle w:val="TableParagraph"/>
              <w:rPr>
                <w:b/>
                <w:sz w:val="24"/>
              </w:rPr>
            </w:pPr>
          </w:p>
          <w:p w:rsidR="00F5424B" w:rsidRDefault="00F5424B" w:rsidP="00F5424B">
            <w:pPr>
              <w:pStyle w:val="TableParagraph"/>
              <w:rPr>
                <w:b/>
                <w:sz w:val="24"/>
              </w:rPr>
            </w:pPr>
          </w:p>
          <w:p w:rsidR="00F5424B" w:rsidRDefault="00F5424B" w:rsidP="00F5424B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23.</w:t>
            </w:r>
          </w:p>
        </w:tc>
        <w:tc>
          <w:tcPr>
            <w:tcW w:w="1654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  <w:vAlign w:val="center"/>
          </w:tcPr>
          <w:p w:rsidR="00F5424B" w:rsidRPr="00597050" w:rsidRDefault="001D2024" w:rsidP="00F5424B">
            <w:pPr>
              <w:rPr>
                <w:rFonts w:eastAsia="Times New Roman" w:cs="Arial"/>
                <w:color w:val="333333"/>
                <w:sz w:val="20"/>
                <w:szCs w:val="18"/>
              </w:rPr>
            </w:pPr>
            <w:hyperlink r:id="rId28" w:history="1">
              <w:r w:rsidR="00F5424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>PIK3CA – badanie mutacji genu PIK3CA</w:t>
              </w:r>
            </w:hyperlink>
            <w:r w:rsidR="00F5424B" w:rsidRPr="00597050">
              <w:rPr>
                <w:rFonts w:eastAsia="Times New Roman" w:cs="Arial"/>
                <w:color w:val="333333"/>
                <w:sz w:val="20"/>
                <w:szCs w:val="18"/>
              </w:rPr>
              <w:t xml:space="preserve"> (metodą sekwencjonowania)</w:t>
            </w:r>
          </w:p>
        </w:tc>
        <w:tc>
          <w:tcPr>
            <w:tcW w:w="1712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424B" w:rsidTr="000B61FA">
        <w:trPr>
          <w:trHeight w:val="1797"/>
        </w:trPr>
        <w:tc>
          <w:tcPr>
            <w:tcW w:w="524" w:type="dxa"/>
          </w:tcPr>
          <w:p w:rsidR="00F5424B" w:rsidRDefault="00F5424B" w:rsidP="00F5424B">
            <w:pPr>
              <w:pStyle w:val="TableParagraph"/>
              <w:rPr>
                <w:b/>
                <w:sz w:val="24"/>
              </w:rPr>
            </w:pPr>
          </w:p>
          <w:p w:rsidR="00F5424B" w:rsidRDefault="00F5424B" w:rsidP="00F5424B">
            <w:pPr>
              <w:pStyle w:val="TableParagraph"/>
              <w:rPr>
                <w:b/>
                <w:sz w:val="24"/>
              </w:rPr>
            </w:pPr>
          </w:p>
          <w:p w:rsidR="00F5424B" w:rsidRDefault="00F5424B" w:rsidP="00F5424B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24.</w:t>
            </w:r>
          </w:p>
        </w:tc>
        <w:tc>
          <w:tcPr>
            <w:tcW w:w="1654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F5424B" w:rsidRDefault="00F5424B" w:rsidP="00F5424B">
            <w:pPr>
              <w:pStyle w:val="TableParagraph"/>
              <w:spacing w:before="16" w:line="256" w:lineRule="auto"/>
              <w:ind w:left="30"/>
            </w:pPr>
          </w:p>
          <w:p w:rsidR="00F5424B" w:rsidRDefault="00F5424B" w:rsidP="00F5424B">
            <w:pPr>
              <w:pStyle w:val="TableParagraph"/>
              <w:spacing w:before="16" w:line="256" w:lineRule="auto"/>
              <w:ind w:left="30"/>
            </w:pPr>
          </w:p>
          <w:p w:rsidR="00F5424B" w:rsidRDefault="001D2024" w:rsidP="00F5424B">
            <w:pPr>
              <w:pStyle w:val="TableParagraph"/>
              <w:spacing w:before="16" w:line="256" w:lineRule="auto"/>
              <w:ind w:left="30"/>
              <w:rPr>
                <w:sz w:val="18"/>
              </w:rPr>
            </w:pPr>
            <w:hyperlink r:id="rId29" w:history="1">
              <w:r w:rsidR="00F5424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>PD-L1 – Badanie antygenu PD-L1</w:t>
              </w:r>
            </w:hyperlink>
            <w:r w:rsidR="00F5424B" w:rsidRPr="00597050">
              <w:rPr>
                <w:rFonts w:eastAsia="Times New Roman" w:cs="Arial"/>
                <w:color w:val="333333"/>
                <w:sz w:val="20"/>
                <w:szCs w:val="18"/>
              </w:rPr>
              <w:t xml:space="preserve"> - test IHC z zastosowaniem przeciwciała 22C3 lub SP263</w:t>
            </w:r>
            <w:r w:rsidR="00F5424B">
              <w:rPr>
                <w:sz w:val="18"/>
              </w:rPr>
              <w:t>5.53.01.0005001</w:t>
            </w:r>
          </w:p>
        </w:tc>
        <w:tc>
          <w:tcPr>
            <w:tcW w:w="1712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424B" w:rsidTr="000B61FA">
        <w:trPr>
          <w:trHeight w:val="1797"/>
        </w:trPr>
        <w:tc>
          <w:tcPr>
            <w:tcW w:w="524" w:type="dxa"/>
          </w:tcPr>
          <w:p w:rsidR="00F5424B" w:rsidRDefault="00F5424B" w:rsidP="00F5424B">
            <w:pPr>
              <w:pStyle w:val="TableParagraph"/>
              <w:rPr>
                <w:b/>
                <w:sz w:val="24"/>
              </w:rPr>
            </w:pPr>
          </w:p>
          <w:p w:rsidR="00F5424B" w:rsidRPr="00F5424B" w:rsidRDefault="00F5424B" w:rsidP="00F5424B"/>
          <w:p w:rsidR="00F5424B" w:rsidRDefault="00F5424B" w:rsidP="00F5424B"/>
          <w:p w:rsidR="00F5424B" w:rsidRPr="00F5424B" w:rsidRDefault="00F5424B" w:rsidP="00F5424B">
            <w:pPr>
              <w:rPr>
                <w:b/>
              </w:rPr>
            </w:pPr>
            <w:r>
              <w:t xml:space="preserve">  </w:t>
            </w:r>
            <w:r w:rsidRPr="00F5424B">
              <w:rPr>
                <w:b/>
              </w:rPr>
              <w:t>25.</w:t>
            </w:r>
          </w:p>
        </w:tc>
        <w:tc>
          <w:tcPr>
            <w:tcW w:w="1654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F5424B" w:rsidRDefault="00F5424B" w:rsidP="00F5424B">
            <w:pPr>
              <w:pStyle w:val="TableParagraph"/>
              <w:spacing w:before="16" w:line="256" w:lineRule="auto"/>
              <w:ind w:left="30" w:right="-19"/>
            </w:pPr>
          </w:p>
          <w:p w:rsidR="00F5424B" w:rsidRDefault="00F5424B" w:rsidP="00F5424B">
            <w:pPr>
              <w:pStyle w:val="TableParagraph"/>
              <w:spacing w:before="16" w:line="256" w:lineRule="auto"/>
              <w:ind w:left="30" w:right="-19"/>
            </w:pPr>
          </w:p>
          <w:p w:rsidR="00F5424B" w:rsidRDefault="001D2024" w:rsidP="00F5424B">
            <w:pPr>
              <w:pStyle w:val="TableParagraph"/>
              <w:spacing w:before="16" w:line="256" w:lineRule="auto"/>
              <w:ind w:left="30" w:right="-19"/>
            </w:pPr>
            <w:hyperlink r:id="rId30" w:history="1">
              <w:r w:rsidR="00F5424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 xml:space="preserve">ROS1 – badanie </w:t>
              </w:r>
              <w:proofErr w:type="spellStart"/>
              <w:r w:rsidR="00F5424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>rearanżacji</w:t>
              </w:r>
              <w:proofErr w:type="spellEnd"/>
              <w:r w:rsidR="00F5424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 xml:space="preserve"> genu ROS1</w:t>
              </w:r>
            </w:hyperlink>
            <w:r w:rsidR="00F5424B" w:rsidRPr="00597050">
              <w:rPr>
                <w:rFonts w:eastAsia="Times New Roman" w:cs="Arial"/>
                <w:color w:val="333333"/>
                <w:sz w:val="20"/>
                <w:szCs w:val="18"/>
              </w:rPr>
              <w:t xml:space="preserve"> (metodą FISH)</w:t>
            </w:r>
          </w:p>
        </w:tc>
        <w:tc>
          <w:tcPr>
            <w:tcW w:w="1712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424B" w:rsidTr="000B61FA">
        <w:trPr>
          <w:trHeight w:val="1797"/>
        </w:trPr>
        <w:tc>
          <w:tcPr>
            <w:tcW w:w="524" w:type="dxa"/>
          </w:tcPr>
          <w:p w:rsidR="00F5424B" w:rsidRDefault="00F5424B" w:rsidP="00F5424B">
            <w:pPr>
              <w:pStyle w:val="TableParagraph"/>
              <w:rPr>
                <w:b/>
                <w:sz w:val="24"/>
              </w:rPr>
            </w:pPr>
          </w:p>
          <w:p w:rsidR="00F5424B" w:rsidRDefault="00F5424B" w:rsidP="00F5424B">
            <w:pPr>
              <w:pStyle w:val="TableParagraph"/>
              <w:rPr>
                <w:b/>
                <w:sz w:val="24"/>
              </w:rPr>
            </w:pPr>
          </w:p>
          <w:p w:rsidR="00F5424B" w:rsidRDefault="00F5424B" w:rsidP="00F5424B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26.</w:t>
            </w:r>
          </w:p>
        </w:tc>
        <w:tc>
          <w:tcPr>
            <w:tcW w:w="1654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F5424B" w:rsidRDefault="00F5424B" w:rsidP="00F5424B">
            <w:pPr>
              <w:pStyle w:val="TableParagraph"/>
              <w:spacing w:before="16" w:line="256" w:lineRule="auto"/>
              <w:ind w:left="30" w:right="-19"/>
            </w:pPr>
          </w:p>
          <w:p w:rsidR="00F5424B" w:rsidRDefault="00F5424B" w:rsidP="00F5424B">
            <w:pPr>
              <w:pStyle w:val="TableParagraph"/>
              <w:spacing w:before="16" w:line="256" w:lineRule="auto"/>
              <w:ind w:left="30" w:right="-19"/>
            </w:pPr>
          </w:p>
          <w:p w:rsidR="00F5424B" w:rsidRDefault="001D2024" w:rsidP="00F5424B">
            <w:pPr>
              <w:pStyle w:val="TableParagraph"/>
              <w:spacing w:before="16" w:line="256" w:lineRule="auto"/>
              <w:ind w:left="30" w:right="-19"/>
              <w:rPr>
                <w:sz w:val="18"/>
              </w:rPr>
            </w:pPr>
            <w:hyperlink r:id="rId31" w:history="1">
              <w:r w:rsidR="00F5424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 xml:space="preserve">SS18 – badanie </w:t>
              </w:r>
              <w:proofErr w:type="spellStart"/>
              <w:r w:rsidR="00F5424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>rearanżacji</w:t>
              </w:r>
              <w:proofErr w:type="spellEnd"/>
              <w:r w:rsidR="00F5424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 xml:space="preserve"> genu SS18</w:t>
              </w:r>
            </w:hyperlink>
            <w:r w:rsidR="00F5424B" w:rsidRPr="00597050">
              <w:rPr>
                <w:rFonts w:eastAsia="Times New Roman" w:cs="Arial"/>
                <w:color w:val="333333"/>
                <w:sz w:val="20"/>
                <w:szCs w:val="18"/>
              </w:rPr>
              <w:t xml:space="preserve"> (metodą FISH)</w:t>
            </w:r>
          </w:p>
        </w:tc>
        <w:tc>
          <w:tcPr>
            <w:tcW w:w="1712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424B" w:rsidTr="000B61FA">
        <w:trPr>
          <w:trHeight w:val="1796"/>
        </w:trPr>
        <w:tc>
          <w:tcPr>
            <w:tcW w:w="524" w:type="dxa"/>
          </w:tcPr>
          <w:p w:rsidR="00F5424B" w:rsidRDefault="00F5424B" w:rsidP="00F5424B">
            <w:pPr>
              <w:pStyle w:val="TableParagraph"/>
              <w:rPr>
                <w:b/>
                <w:sz w:val="24"/>
              </w:rPr>
            </w:pPr>
          </w:p>
          <w:p w:rsidR="00F5424B" w:rsidRDefault="00F5424B" w:rsidP="00F5424B">
            <w:pPr>
              <w:pStyle w:val="TableParagraph"/>
              <w:rPr>
                <w:b/>
                <w:sz w:val="24"/>
              </w:rPr>
            </w:pPr>
          </w:p>
          <w:p w:rsidR="00F5424B" w:rsidRDefault="00F5424B" w:rsidP="00F5424B">
            <w:pPr>
              <w:pStyle w:val="TableParagraph"/>
              <w:spacing w:before="189"/>
              <w:ind w:right="99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27.</w:t>
            </w:r>
          </w:p>
        </w:tc>
        <w:tc>
          <w:tcPr>
            <w:tcW w:w="1654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27" w:type="dxa"/>
          </w:tcPr>
          <w:p w:rsidR="00F5424B" w:rsidRDefault="00F5424B" w:rsidP="00F5424B">
            <w:pPr>
              <w:pStyle w:val="TableParagraph"/>
              <w:spacing w:before="16"/>
              <w:ind w:left="30"/>
            </w:pPr>
          </w:p>
          <w:p w:rsidR="00F5424B" w:rsidRDefault="00F5424B" w:rsidP="00F5424B">
            <w:pPr>
              <w:pStyle w:val="TableParagraph"/>
              <w:spacing w:before="16"/>
              <w:ind w:left="30"/>
            </w:pPr>
          </w:p>
          <w:p w:rsidR="00F5424B" w:rsidRDefault="001D2024" w:rsidP="00F5424B">
            <w:pPr>
              <w:pStyle w:val="TableParagraph"/>
              <w:spacing w:before="16"/>
              <w:ind w:left="30"/>
              <w:rPr>
                <w:sz w:val="18"/>
              </w:rPr>
            </w:pPr>
            <w:hyperlink r:id="rId32" w:history="1">
              <w:r w:rsidR="00F5424B" w:rsidRPr="00597050">
                <w:rPr>
                  <w:rFonts w:eastAsia="Times New Roman" w:cs="Arial"/>
                  <w:color w:val="333333"/>
                  <w:sz w:val="20"/>
                  <w:szCs w:val="18"/>
                </w:rPr>
                <w:t>TERT – Badanie mutacji promotora genu TERT</w:t>
              </w:r>
            </w:hyperlink>
            <w:r w:rsidR="00F5424B" w:rsidRPr="00597050">
              <w:rPr>
                <w:rFonts w:eastAsia="Times New Roman" w:cs="Arial"/>
                <w:color w:val="333333"/>
                <w:sz w:val="20"/>
                <w:szCs w:val="18"/>
              </w:rPr>
              <w:t xml:space="preserve"> (metodą sekwencjonowania)</w:t>
            </w:r>
          </w:p>
        </w:tc>
        <w:tc>
          <w:tcPr>
            <w:tcW w:w="1712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</w:tcPr>
          <w:p w:rsidR="00F5424B" w:rsidRDefault="00F5424B" w:rsidP="00F542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0385B" w:rsidRDefault="0010385B"/>
    <w:p w:rsidR="00721CA1" w:rsidRPr="0010385B" w:rsidRDefault="00721CA1" w:rsidP="0010385B"/>
    <w:sectPr w:rsidR="00721CA1" w:rsidRPr="0010385B">
      <w:pgSz w:w="16840" w:h="11910" w:orient="landscape"/>
      <w:pgMar w:top="1080" w:right="92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024" w:rsidRDefault="001D2024" w:rsidP="00AD33AA">
      <w:r>
        <w:separator/>
      </w:r>
    </w:p>
  </w:endnote>
  <w:endnote w:type="continuationSeparator" w:id="0">
    <w:p w:rsidR="001D2024" w:rsidRDefault="001D2024" w:rsidP="00AD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024" w:rsidRDefault="001D2024" w:rsidP="00AD33AA">
      <w:r>
        <w:separator/>
      </w:r>
    </w:p>
  </w:footnote>
  <w:footnote w:type="continuationSeparator" w:id="0">
    <w:p w:rsidR="001D2024" w:rsidRDefault="001D2024" w:rsidP="00AD3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3AA" w:rsidRPr="00C77227" w:rsidRDefault="00AD33AA" w:rsidP="00AD33AA">
    <w:pPr>
      <w:pStyle w:val="Nagwek"/>
      <w:tabs>
        <w:tab w:val="clear" w:pos="4536"/>
        <w:tab w:val="clear" w:pos="9072"/>
        <w:tab w:val="left" w:pos="11490"/>
      </w:tabs>
      <w:rPr>
        <w:b/>
      </w:rPr>
    </w:pPr>
    <w:r w:rsidRPr="00C77227">
      <w:rPr>
        <w:b/>
      </w:rPr>
      <w:tab/>
      <w:t xml:space="preserve">                                  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C6"/>
    <w:rsid w:val="0003068D"/>
    <w:rsid w:val="0010385B"/>
    <w:rsid w:val="001D2024"/>
    <w:rsid w:val="005547FC"/>
    <w:rsid w:val="00721CA1"/>
    <w:rsid w:val="00A219EC"/>
    <w:rsid w:val="00AD33AA"/>
    <w:rsid w:val="00C77227"/>
    <w:rsid w:val="00CE1CCC"/>
    <w:rsid w:val="00D734D9"/>
    <w:rsid w:val="00E64AC6"/>
    <w:rsid w:val="00F5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31563-DE1B-4E2C-8082-3937241B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0"/>
    </w:pPr>
    <w:rPr>
      <w:b/>
      <w:bCs/>
      <w:sz w:val="25"/>
      <w:szCs w:val="2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D33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33AA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D33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3AA"/>
    <w:rPr>
      <w:rFonts w:ascii="Calibri" w:eastAsia="Calibri" w:hAnsi="Calibri" w:cs="Calibri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2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227"/>
    <w:rPr>
      <w:rFonts w:ascii="Segoe UI" w:eastAsia="Calibri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cogene.pl/badania/egfr-badanie-amplifikacji-genu-egfr-tech-fish/" TargetMode="External"/><Relationship Id="rId18" Type="http://schemas.openxmlformats.org/officeDocument/2006/relationships/hyperlink" Target="http://oncogene.pl/badania/gist-badanie-mutacji-kit-i-pdgfra/" TargetMode="External"/><Relationship Id="rId26" Type="http://schemas.openxmlformats.org/officeDocument/2006/relationships/hyperlink" Target="http://oncogene.pl/badania/mmr-badanie-antygenow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oncogene.pl/badania/hpv-badanie-wirusa-hpv-w-tkance-nowotworowej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oncogene.pl/badania/alk-badanie-rearanzacji-genu-alk/" TargetMode="External"/><Relationship Id="rId12" Type="http://schemas.openxmlformats.org/officeDocument/2006/relationships/hyperlink" Target="http://oncogene.pl/badania/col1a1-pdgfb-badanie-genu-fuzyjnego" TargetMode="External"/><Relationship Id="rId17" Type="http://schemas.openxmlformats.org/officeDocument/2006/relationships/hyperlink" Target="http://oncogene.pl/badania/fgfr3-badanie-mutacji-genu-fgfr3/" TargetMode="External"/><Relationship Id="rId25" Type="http://schemas.openxmlformats.org/officeDocument/2006/relationships/hyperlink" Target="http://oncogene.pl/badania/mgmt-badanie-metylacji-promotora-genu-mgmt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oncogene.pl/badania/fgfr-geny-fuzyjne-badanie-rearanzacji-genow-fgfr2-i-fgfr3/" TargetMode="External"/><Relationship Id="rId20" Type="http://schemas.openxmlformats.org/officeDocument/2006/relationships/hyperlink" Target="http://oncogene.pl/badania/her2-badanie-amplifikacji-metoda-fish" TargetMode="External"/><Relationship Id="rId29" Type="http://schemas.openxmlformats.org/officeDocument/2006/relationships/hyperlink" Target="http://oncogene.pl/badania/pd-l1" TargetMode="External"/><Relationship Id="rId1" Type="http://schemas.openxmlformats.org/officeDocument/2006/relationships/styles" Target="styles.xml"/><Relationship Id="rId6" Type="http://schemas.openxmlformats.org/officeDocument/2006/relationships/hyperlink" Target="http://oncogene.pl/badania/badanie-kodelecji-1p19q/" TargetMode="External"/><Relationship Id="rId11" Type="http://schemas.openxmlformats.org/officeDocument/2006/relationships/hyperlink" Target="http://oncogene.pl/badania/brca1-brca2-test-ngs-mutacje-somatyczne-w-nowotworze/" TargetMode="External"/><Relationship Id="rId24" Type="http://schemas.openxmlformats.org/officeDocument/2006/relationships/hyperlink" Target="http://oncogene.pl/badania/met-amplifikacja-badanie-amplifikacji-genu-met-technika-fish/" TargetMode="External"/><Relationship Id="rId32" Type="http://schemas.openxmlformats.org/officeDocument/2006/relationships/hyperlink" Target="http://oncogene.pl/badania/badanie-genu-tert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oncogene.pl/badania/ewsr1-badanie-rearanzacji-genu-ewsr1/" TargetMode="External"/><Relationship Id="rId23" Type="http://schemas.openxmlformats.org/officeDocument/2006/relationships/hyperlink" Target="http://oncogene.pl/badania/badanie-mutacji-kras-nras-braf-rak-jelita-grubego/" TargetMode="External"/><Relationship Id="rId28" Type="http://schemas.openxmlformats.org/officeDocument/2006/relationships/hyperlink" Target="http://oncogene.pl/badania/pik3ca-badanie-mutacji-genu-pik3ca/" TargetMode="External"/><Relationship Id="rId10" Type="http://schemas.openxmlformats.org/officeDocument/2006/relationships/header" Target="header1.xml"/><Relationship Id="rId19" Type="http://schemas.openxmlformats.org/officeDocument/2006/relationships/hyperlink" Target="http://oncogene.pl/badanie-mutacji-k27m-i-g34rvw-w-genie-h3f3a" TargetMode="External"/><Relationship Id="rId31" Type="http://schemas.openxmlformats.org/officeDocument/2006/relationships/hyperlink" Target="http://oncogene.pl/badania/ss18-badanie-rearanzacji-genu-ss18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oncogene.pl/badania/braf-czerniak-mutacja-v600/" TargetMode="External"/><Relationship Id="rId14" Type="http://schemas.openxmlformats.org/officeDocument/2006/relationships/hyperlink" Target="http://oncogene.pl/badania/egfr-niedrobnokomorkowy-rak-pluca-badanie-mutacji-ekson-18-21/" TargetMode="External"/><Relationship Id="rId22" Type="http://schemas.openxmlformats.org/officeDocument/2006/relationships/hyperlink" Target="http://oncogene.pl/badania/badanie-mutacji-genow-idh1idh2/" TargetMode="External"/><Relationship Id="rId27" Type="http://schemas.openxmlformats.org/officeDocument/2006/relationships/hyperlink" Target="http://oncogene.pl/badania/msi-badanie-niestabilnosci-mikrosatelitarnej/" TargetMode="External"/><Relationship Id="rId30" Type="http://schemas.openxmlformats.org/officeDocument/2006/relationships/hyperlink" Target="http://oncogene.pl/badania/ros1-badanie-rearanzacji-genu-ros1/" TargetMode="External"/><Relationship Id="rId8" Type="http://schemas.openxmlformats.org/officeDocument/2006/relationships/hyperlink" Target="http://oncogene.pl/badania/braf-badanie-rearanzacji-genu-braf-braf-kiaa154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nlewicka</cp:lastModifiedBy>
  <cp:revision>7</cp:revision>
  <cp:lastPrinted>2021-02-16T09:55:00Z</cp:lastPrinted>
  <dcterms:created xsi:type="dcterms:W3CDTF">2021-01-25T10:22:00Z</dcterms:created>
  <dcterms:modified xsi:type="dcterms:W3CDTF">2021-02-16T09:58:00Z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2021-01-25T00:00:00Z</vt:filetime>
  </property>
</Properties>
</file>