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50" w:rsidRDefault="00651350" w:rsidP="00C1326F">
      <w:pPr>
        <w:jc w:val="center"/>
        <w:rPr>
          <w:b/>
          <w:sz w:val="20"/>
          <w:szCs w:val="20"/>
          <w:u w:val="double"/>
        </w:rPr>
      </w:pPr>
    </w:p>
    <w:p w:rsidR="00651350" w:rsidRPr="00651350" w:rsidRDefault="00651350" w:rsidP="00651350">
      <w:pPr>
        <w:jc w:val="right"/>
        <w:rPr>
          <w:b/>
          <w:snapToGrid w:val="0"/>
          <w:sz w:val="20"/>
          <w:szCs w:val="20"/>
        </w:rPr>
      </w:pPr>
      <w:r w:rsidRPr="00651350">
        <w:rPr>
          <w:b/>
          <w:snapToGrid w:val="0"/>
          <w:sz w:val="20"/>
          <w:szCs w:val="20"/>
        </w:rPr>
        <w:t xml:space="preserve">Załącznik nr </w:t>
      </w:r>
      <w:r w:rsidR="0005085D">
        <w:rPr>
          <w:b/>
          <w:snapToGrid w:val="0"/>
          <w:sz w:val="20"/>
          <w:szCs w:val="20"/>
        </w:rPr>
        <w:t>2</w:t>
      </w:r>
      <w:bookmarkStart w:id="0" w:name="_GoBack"/>
      <w:bookmarkEnd w:id="0"/>
      <w:r w:rsidRPr="00651350">
        <w:rPr>
          <w:b/>
          <w:snapToGrid w:val="0"/>
          <w:sz w:val="20"/>
          <w:szCs w:val="20"/>
        </w:rPr>
        <w:t xml:space="preserve"> do </w:t>
      </w:r>
      <w:r w:rsidR="00B719CF">
        <w:rPr>
          <w:b/>
          <w:snapToGrid w:val="0"/>
          <w:sz w:val="20"/>
          <w:szCs w:val="20"/>
        </w:rPr>
        <w:t>zapytania</w:t>
      </w:r>
    </w:p>
    <w:p w:rsidR="00651350" w:rsidRPr="00651350" w:rsidRDefault="00651350" w:rsidP="00651350">
      <w:pPr>
        <w:jc w:val="center"/>
        <w:rPr>
          <w:b/>
          <w:sz w:val="20"/>
          <w:szCs w:val="20"/>
          <w:u w:val="double"/>
        </w:rPr>
      </w:pPr>
      <w:r w:rsidRPr="00651350">
        <w:rPr>
          <w:b/>
          <w:sz w:val="20"/>
          <w:szCs w:val="20"/>
          <w:u w:val="double"/>
        </w:rPr>
        <w:t>ZESTAWIENIE ASORTYMENTOWO – CENOWE</w:t>
      </w:r>
    </w:p>
    <w:p w:rsidR="00651350" w:rsidRPr="00651350" w:rsidRDefault="00651350" w:rsidP="00651350">
      <w:pPr>
        <w:jc w:val="center"/>
        <w:rPr>
          <w:b/>
          <w:sz w:val="20"/>
          <w:szCs w:val="20"/>
          <w:u w:val="double"/>
        </w:rPr>
      </w:pPr>
    </w:p>
    <w:tbl>
      <w:tblPr>
        <w:tblW w:w="531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542"/>
        <w:gridCol w:w="3995"/>
        <w:gridCol w:w="878"/>
        <w:gridCol w:w="1446"/>
        <w:gridCol w:w="1446"/>
        <w:gridCol w:w="858"/>
        <w:gridCol w:w="1369"/>
        <w:gridCol w:w="1333"/>
        <w:gridCol w:w="1420"/>
      </w:tblGrid>
      <w:tr w:rsidR="00651350" w:rsidRPr="00651350" w:rsidTr="001F2503">
        <w:trPr>
          <w:trHeight w:val="255"/>
        </w:trPr>
        <w:tc>
          <w:tcPr>
            <w:tcW w:w="294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Pakiet nr:</w:t>
            </w:r>
          </w:p>
        </w:tc>
        <w:tc>
          <w:tcPr>
            <w:tcW w:w="192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5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311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512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Wartość</w:t>
            </w:r>
          </w:p>
          <w:p w:rsidR="00651350" w:rsidRPr="00651350" w:rsidRDefault="00651350" w:rsidP="006513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jednostkowa</w:t>
            </w:r>
          </w:p>
          <w:p w:rsidR="00651350" w:rsidRPr="00651350" w:rsidRDefault="00651350" w:rsidP="006513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Netto (zł)</w:t>
            </w:r>
          </w:p>
        </w:tc>
        <w:tc>
          <w:tcPr>
            <w:tcW w:w="512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Cena</w:t>
            </w:r>
          </w:p>
          <w:p w:rsidR="00651350" w:rsidRPr="00651350" w:rsidRDefault="00651350" w:rsidP="006513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jednostkowa</w:t>
            </w:r>
          </w:p>
          <w:p w:rsidR="00651350" w:rsidRPr="00651350" w:rsidRDefault="00651350" w:rsidP="006513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Brutto (zł)</w:t>
            </w:r>
          </w:p>
        </w:tc>
        <w:tc>
          <w:tcPr>
            <w:tcW w:w="303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center"/>
              <w:rPr>
                <w:b/>
                <w:bCs/>
                <w:sz w:val="16"/>
                <w:szCs w:val="16"/>
              </w:rPr>
            </w:pPr>
            <w:r w:rsidRPr="00651350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485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b/>
                <w:bCs/>
                <w:sz w:val="16"/>
                <w:szCs w:val="16"/>
              </w:rPr>
            </w:pPr>
            <w:r w:rsidRPr="00651350">
              <w:rPr>
                <w:b/>
                <w:bCs/>
                <w:sz w:val="16"/>
                <w:szCs w:val="16"/>
              </w:rPr>
              <w:t>Wartość</w:t>
            </w:r>
          </w:p>
          <w:p w:rsidR="00651350" w:rsidRPr="00651350" w:rsidRDefault="00651350" w:rsidP="00651350">
            <w:pPr>
              <w:jc w:val="both"/>
              <w:rPr>
                <w:b/>
                <w:bCs/>
                <w:sz w:val="16"/>
                <w:szCs w:val="16"/>
              </w:rPr>
            </w:pPr>
            <w:r w:rsidRPr="00651350">
              <w:rPr>
                <w:b/>
                <w:bCs/>
                <w:sz w:val="16"/>
                <w:szCs w:val="16"/>
              </w:rPr>
              <w:t>Netto (zł)</w:t>
            </w:r>
          </w:p>
        </w:tc>
        <w:tc>
          <w:tcPr>
            <w:tcW w:w="472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b/>
                <w:bCs/>
                <w:sz w:val="16"/>
                <w:szCs w:val="16"/>
              </w:rPr>
            </w:pPr>
            <w:r w:rsidRPr="00651350">
              <w:rPr>
                <w:b/>
                <w:bCs/>
                <w:sz w:val="16"/>
                <w:szCs w:val="16"/>
              </w:rPr>
              <w:t>Cena</w:t>
            </w:r>
          </w:p>
          <w:p w:rsidR="00651350" w:rsidRPr="00651350" w:rsidRDefault="00651350" w:rsidP="00651350">
            <w:pPr>
              <w:jc w:val="both"/>
              <w:rPr>
                <w:b/>
                <w:bCs/>
                <w:sz w:val="16"/>
                <w:szCs w:val="16"/>
              </w:rPr>
            </w:pPr>
            <w:r w:rsidRPr="00651350">
              <w:rPr>
                <w:b/>
                <w:bCs/>
                <w:sz w:val="16"/>
                <w:szCs w:val="16"/>
              </w:rPr>
              <w:t>Brutto (zł)</w:t>
            </w:r>
          </w:p>
        </w:tc>
        <w:tc>
          <w:tcPr>
            <w:tcW w:w="503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rPr>
                <w:sz w:val="16"/>
                <w:szCs w:val="16"/>
              </w:rPr>
            </w:pPr>
            <w:r w:rsidRPr="00651350">
              <w:rPr>
                <w:b/>
                <w:bCs/>
                <w:color w:val="000000"/>
                <w:sz w:val="16"/>
                <w:szCs w:val="16"/>
              </w:rPr>
              <w:t>Numer katalogowy/ ilość w opakowaniu handlowym/</w:t>
            </w:r>
          </w:p>
        </w:tc>
      </w:tr>
      <w:tr w:rsidR="00651350" w:rsidRPr="00651350" w:rsidTr="001F2503">
        <w:trPr>
          <w:trHeight w:val="50"/>
        </w:trPr>
        <w:tc>
          <w:tcPr>
            <w:tcW w:w="5000" w:type="pct"/>
            <w:gridSpan w:val="10"/>
            <w:shd w:val="clear" w:color="auto" w:fill="auto"/>
            <w:noWrap/>
            <w:vAlign w:val="bottom"/>
            <w:hideMark/>
          </w:tcPr>
          <w:p w:rsidR="00651350" w:rsidRPr="00651350" w:rsidRDefault="00651350" w:rsidP="00651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1350">
              <w:rPr>
                <w:b/>
                <w:bCs/>
                <w:color w:val="000000"/>
                <w:sz w:val="18"/>
                <w:szCs w:val="18"/>
              </w:rPr>
              <w:t xml:space="preserve">CPV 33141000-0 Jednorazowe, </w:t>
            </w:r>
            <w:proofErr w:type="spellStart"/>
            <w:r w:rsidRPr="00651350">
              <w:rPr>
                <w:b/>
                <w:bCs/>
                <w:color w:val="000000"/>
                <w:sz w:val="18"/>
                <w:szCs w:val="18"/>
              </w:rPr>
              <w:t>niechemiczne</w:t>
            </w:r>
            <w:proofErr w:type="spellEnd"/>
            <w:r w:rsidRPr="00651350">
              <w:rPr>
                <w:b/>
                <w:bCs/>
                <w:color w:val="000000"/>
                <w:sz w:val="18"/>
                <w:szCs w:val="18"/>
              </w:rPr>
              <w:t xml:space="preserve"> artykuły medyczne i hematologiczne</w:t>
            </w:r>
          </w:p>
        </w:tc>
      </w:tr>
      <w:tr w:rsidR="00651350" w:rsidRPr="00651350" w:rsidTr="001F2503">
        <w:trPr>
          <w:trHeight w:val="270"/>
        </w:trPr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651350" w:rsidRPr="00651350" w:rsidRDefault="00B719CF" w:rsidP="0065135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51350" w:rsidRPr="0065135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 xml:space="preserve">Zestaw do wprowadzania kaniul udowych 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center"/>
              <w:rPr>
                <w:b/>
                <w:bCs/>
                <w:sz w:val="20"/>
                <w:szCs w:val="20"/>
              </w:rPr>
            </w:pPr>
            <w:r w:rsidRPr="0065135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 </w:t>
            </w:r>
          </w:p>
        </w:tc>
      </w:tr>
      <w:tr w:rsidR="00651350" w:rsidRPr="00651350" w:rsidTr="001F2503">
        <w:trPr>
          <w:trHeight w:val="270"/>
        </w:trPr>
        <w:tc>
          <w:tcPr>
            <w:tcW w:w="294" w:type="pct"/>
            <w:vMerge/>
            <w:vAlign w:val="center"/>
            <w:hideMark/>
          </w:tcPr>
          <w:p w:rsidR="00651350" w:rsidRPr="00651350" w:rsidRDefault="00651350" w:rsidP="006513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Kaniule do krążenia udowego- tętnicze w rozmiarach 16 Fr, do 22 Fr.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center"/>
              <w:rPr>
                <w:b/>
                <w:bCs/>
                <w:sz w:val="20"/>
                <w:szCs w:val="20"/>
              </w:rPr>
            </w:pPr>
            <w:r w:rsidRPr="0065135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 </w:t>
            </w:r>
          </w:p>
        </w:tc>
      </w:tr>
      <w:tr w:rsidR="00651350" w:rsidRPr="00651350" w:rsidTr="001F2503">
        <w:trPr>
          <w:trHeight w:val="270"/>
        </w:trPr>
        <w:tc>
          <w:tcPr>
            <w:tcW w:w="294" w:type="pct"/>
            <w:vMerge/>
            <w:vAlign w:val="center"/>
            <w:hideMark/>
          </w:tcPr>
          <w:p w:rsidR="00651350" w:rsidRPr="00651350" w:rsidRDefault="00651350" w:rsidP="006513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 xml:space="preserve">Kaniula do krążenia udowego –żylne 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center"/>
              <w:rPr>
                <w:b/>
                <w:bCs/>
                <w:sz w:val="20"/>
                <w:szCs w:val="20"/>
              </w:rPr>
            </w:pPr>
            <w:r w:rsidRPr="0065135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 </w:t>
            </w:r>
          </w:p>
        </w:tc>
      </w:tr>
      <w:tr w:rsidR="00651350" w:rsidRPr="00651350" w:rsidTr="001F2503">
        <w:trPr>
          <w:trHeight w:val="270"/>
        </w:trPr>
        <w:tc>
          <w:tcPr>
            <w:tcW w:w="294" w:type="pct"/>
            <w:vMerge/>
            <w:vAlign w:val="center"/>
            <w:hideMark/>
          </w:tcPr>
          <w:p w:rsidR="00651350" w:rsidRPr="00651350" w:rsidRDefault="00651350" w:rsidP="006513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Kaniule tętnicze z rozpraszającym przepływem krwi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center"/>
              <w:rPr>
                <w:b/>
                <w:bCs/>
                <w:sz w:val="20"/>
                <w:szCs w:val="20"/>
              </w:rPr>
            </w:pPr>
            <w:r w:rsidRPr="00651350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 </w:t>
            </w:r>
          </w:p>
        </w:tc>
      </w:tr>
      <w:tr w:rsidR="00651350" w:rsidRPr="00651350" w:rsidTr="001F2503">
        <w:trPr>
          <w:trHeight w:val="270"/>
        </w:trPr>
        <w:tc>
          <w:tcPr>
            <w:tcW w:w="3540" w:type="pct"/>
            <w:gridSpan w:val="7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right"/>
              <w:rPr>
                <w:b/>
                <w:bCs/>
                <w:sz w:val="20"/>
                <w:szCs w:val="20"/>
              </w:rPr>
            </w:pPr>
            <w:r w:rsidRPr="00651350">
              <w:rPr>
                <w:b/>
                <w:bCs/>
                <w:sz w:val="20"/>
                <w:szCs w:val="20"/>
              </w:rPr>
              <w:t>Razem pakiet nr 11</w:t>
            </w:r>
          </w:p>
        </w:tc>
        <w:tc>
          <w:tcPr>
            <w:tcW w:w="485" w:type="pct"/>
            <w:shd w:val="clear" w:color="000000" w:fill="D9D9D9"/>
            <w:vAlign w:val="center"/>
          </w:tcPr>
          <w:p w:rsidR="00651350" w:rsidRPr="00651350" w:rsidRDefault="00651350" w:rsidP="0065135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pct"/>
            <w:shd w:val="clear" w:color="000000" w:fill="D9D9D9"/>
            <w:vAlign w:val="center"/>
          </w:tcPr>
          <w:p w:rsidR="00651350" w:rsidRPr="00651350" w:rsidRDefault="00651350" w:rsidP="0065135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right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 </w:t>
            </w:r>
          </w:p>
        </w:tc>
      </w:tr>
      <w:tr w:rsidR="00651350" w:rsidRPr="00651350" w:rsidTr="001F2503">
        <w:trPr>
          <w:trHeight w:val="50"/>
        </w:trPr>
        <w:tc>
          <w:tcPr>
            <w:tcW w:w="5000" w:type="pct"/>
            <w:gridSpan w:val="10"/>
            <w:shd w:val="clear" w:color="auto" w:fill="auto"/>
            <w:noWrap/>
            <w:vAlign w:val="bottom"/>
            <w:hideMark/>
          </w:tcPr>
          <w:p w:rsidR="00651350" w:rsidRPr="00651350" w:rsidRDefault="00651350" w:rsidP="00651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1350">
              <w:rPr>
                <w:b/>
                <w:bCs/>
                <w:color w:val="000000"/>
                <w:sz w:val="18"/>
                <w:szCs w:val="18"/>
              </w:rPr>
              <w:t xml:space="preserve">CPV 33141000-0 Jednorazowe, </w:t>
            </w:r>
            <w:proofErr w:type="spellStart"/>
            <w:r w:rsidRPr="00651350">
              <w:rPr>
                <w:b/>
                <w:bCs/>
                <w:color w:val="000000"/>
                <w:sz w:val="18"/>
                <w:szCs w:val="18"/>
              </w:rPr>
              <w:t>niechemiczne</w:t>
            </w:r>
            <w:proofErr w:type="spellEnd"/>
            <w:r w:rsidRPr="00651350">
              <w:rPr>
                <w:b/>
                <w:bCs/>
                <w:color w:val="000000"/>
                <w:sz w:val="18"/>
                <w:szCs w:val="18"/>
              </w:rPr>
              <w:t xml:space="preserve"> artykuły medyczne i hematologiczne</w:t>
            </w:r>
          </w:p>
        </w:tc>
      </w:tr>
      <w:tr w:rsidR="00651350" w:rsidRPr="00651350" w:rsidTr="001F2503">
        <w:trPr>
          <w:trHeight w:val="270"/>
        </w:trPr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651350" w:rsidRPr="00651350" w:rsidRDefault="00B719CF" w:rsidP="0065135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51350" w:rsidRPr="0065135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Czujniki ciśnienia do pompy krążenia pozaustrojowego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center"/>
              <w:rPr>
                <w:b/>
                <w:bCs/>
                <w:sz w:val="20"/>
                <w:szCs w:val="20"/>
              </w:rPr>
            </w:pPr>
            <w:r w:rsidRPr="00651350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 </w:t>
            </w:r>
          </w:p>
        </w:tc>
      </w:tr>
      <w:tr w:rsidR="00651350" w:rsidRPr="00651350" w:rsidTr="001F2503">
        <w:trPr>
          <w:trHeight w:val="270"/>
        </w:trPr>
        <w:tc>
          <w:tcPr>
            <w:tcW w:w="294" w:type="pct"/>
            <w:vMerge/>
            <w:vAlign w:val="center"/>
            <w:hideMark/>
          </w:tcPr>
          <w:p w:rsidR="00651350" w:rsidRPr="00651350" w:rsidRDefault="00651350" w:rsidP="006513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Kable połączeniowe do pomp krążenia pozaustrojowego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  <w:r w:rsidRPr="00651350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center"/>
              <w:rPr>
                <w:b/>
                <w:bCs/>
                <w:sz w:val="20"/>
                <w:szCs w:val="20"/>
              </w:rPr>
            </w:pPr>
            <w:r w:rsidRPr="006513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651350" w:rsidRPr="00651350" w:rsidRDefault="00651350" w:rsidP="00651350">
            <w:pPr>
              <w:jc w:val="both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 </w:t>
            </w:r>
          </w:p>
        </w:tc>
      </w:tr>
      <w:tr w:rsidR="00651350" w:rsidRPr="00651350" w:rsidTr="001F2503">
        <w:trPr>
          <w:trHeight w:val="270"/>
        </w:trPr>
        <w:tc>
          <w:tcPr>
            <w:tcW w:w="3540" w:type="pct"/>
            <w:gridSpan w:val="7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right"/>
              <w:rPr>
                <w:b/>
                <w:bCs/>
                <w:sz w:val="20"/>
                <w:szCs w:val="20"/>
              </w:rPr>
            </w:pPr>
            <w:r w:rsidRPr="00651350">
              <w:rPr>
                <w:b/>
                <w:bCs/>
                <w:sz w:val="20"/>
                <w:szCs w:val="20"/>
              </w:rPr>
              <w:t>Razem pakiet nr 13</w:t>
            </w:r>
          </w:p>
        </w:tc>
        <w:tc>
          <w:tcPr>
            <w:tcW w:w="485" w:type="pct"/>
            <w:shd w:val="clear" w:color="000000" w:fill="D9D9D9"/>
            <w:vAlign w:val="center"/>
          </w:tcPr>
          <w:p w:rsidR="00651350" w:rsidRPr="00651350" w:rsidRDefault="00651350" w:rsidP="0065135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pct"/>
            <w:shd w:val="clear" w:color="000000" w:fill="D9D9D9"/>
            <w:vAlign w:val="center"/>
          </w:tcPr>
          <w:p w:rsidR="00651350" w:rsidRPr="00651350" w:rsidRDefault="00651350" w:rsidP="0065135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000000" w:fill="D9D9D9"/>
            <w:vAlign w:val="center"/>
            <w:hideMark/>
          </w:tcPr>
          <w:p w:rsidR="00651350" w:rsidRPr="00651350" w:rsidRDefault="00651350" w:rsidP="00651350">
            <w:pPr>
              <w:jc w:val="right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 </w:t>
            </w:r>
          </w:p>
        </w:tc>
      </w:tr>
    </w:tbl>
    <w:p w:rsidR="00651350" w:rsidRDefault="00651350" w:rsidP="00C1326F">
      <w:pPr>
        <w:jc w:val="center"/>
        <w:rPr>
          <w:b/>
          <w:sz w:val="20"/>
          <w:szCs w:val="20"/>
          <w:u w:val="double"/>
        </w:rPr>
      </w:pPr>
    </w:p>
    <w:p w:rsidR="00C1326F" w:rsidRPr="00A00282" w:rsidRDefault="00C1326F" w:rsidP="00C1326F">
      <w:pPr>
        <w:jc w:val="center"/>
        <w:rPr>
          <w:b/>
          <w:sz w:val="20"/>
          <w:szCs w:val="20"/>
          <w:u w:val="double"/>
        </w:rPr>
      </w:pPr>
      <w:r w:rsidRPr="00A00282">
        <w:rPr>
          <w:b/>
          <w:sz w:val="20"/>
          <w:szCs w:val="20"/>
          <w:u w:val="double"/>
        </w:rPr>
        <w:t>ZESTAWIENIE ASORTYMENTOWO – CENOWE</w:t>
      </w:r>
    </w:p>
    <w:p w:rsidR="00C1326F" w:rsidRPr="00B21C76" w:rsidRDefault="00C1326F" w:rsidP="00C1326F">
      <w:pPr>
        <w:ind w:right="388"/>
        <w:jc w:val="center"/>
        <w:rPr>
          <w:b/>
          <w:sz w:val="20"/>
          <w:szCs w:val="20"/>
          <w:u w:val="single"/>
        </w:rPr>
      </w:pPr>
      <w:r w:rsidRPr="00A00282">
        <w:rPr>
          <w:b/>
          <w:sz w:val="20"/>
          <w:szCs w:val="20"/>
          <w:u w:val="single"/>
        </w:rPr>
        <w:t>Szczegółowy opis przedmiotu zamówienia</w:t>
      </w:r>
      <w:r w:rsidRPr="003D3754">
        <w:rPr>
          <w:b/>
          <w:sz w:val="20"/>
          <w:szCs w:val="20"/>
          <w:u w:val="single"/>
        </w:rPr>
        <w:t xml:space="preserve"> </w:t>
      </w:r>
      <w:r w:rsidRPr="0039134F">
        <w:rPr>
          <w:b/>
          <w:sz w:val="20"/>
          <w:szCs w:val="20"/>
          <w:u w:val="single"/>
        </w:rPr>
        <w:t>parametry bezwzględnie wymagane</w:t>
      </w:r>
    </w:p>
    <w:p w:rsidR="00C1326F" w:rsidRDefault="00C1326F" w:rsidP="00C1326F">
      <w:pPr>
        <w:jc w:val="right"/>
        <w:rPr>
          <w:b/>
          <w:snapToGrid w:val="0"/>
          <w:sz w:val="20"/>
          <w:szCs w:val="20"/>
        </w:rPr>
      </w:pPr>
    </w:p>
    <w:p w:rsidR="00C1326F" w:rsidRDefault="00C1326F" w:rsidP="00C1326F">
      <w:pPr>
        <w:jc w:val="right"/>
        <w:rPr>
          <w:b/>
          <w:snapToGrid w:val="0"/>
          <w:sz w:val="20"/>
          <w:szCs w:val="20"/>
        </w:rPr>
      </w:pPr>
    </w:p>
    <w:p w:rsidR="00C1326F" w:rsidRDefault="00C1326F" w:rsidP="00C1326F">
      <w:pPr>
        <w:jc w:val="right"/>
        <w:rPr>
          <w:b/>
          <w:snapToGrid w:val="0"/>
          <w:sz w:val="20"/>
          <w:szCs w:val="20"/>
        </w:rPr>
      </w:pPr>
    </w:p>
    <w:p w:rsidR="0007777C" w:rsidRDefault="00C1326F" w:rsidP="00C1326F">
      <w:pPr>
        <w:jc w:val="center"/>
        <w:rPr>
          <w:b/>
          <w:sz w:val="20"/>
        </w:rPr>
      </w:pPr>
      <w:r w:rsidRPr="00E750E8">
        <w:rPr>
          <w:b/>
          <w:sz w:val="20"/>
        </w:rPr>
        <w:t>SZCZEGÓŁOWY OPIS PRZEDMIOTU ZAMÓWIENIA PARAMETRY BEZWZGLĘDNIE WYMAGANE</w:t>
      </w:r>
    </w:p>
    <w:p w:rsidR="00C1326F" w:rsidRDefault="00C1326F" w:rsidP="00C1326F">
      <w:pPr>
        <w:rPr>
          <w:b/>
          <w:sz w:val="20"/>
        </w:rPr>
      </w:pPr>
    </w:p>
    <w:tbl>
      <w:tblPr>
        <w:tblW w:w="12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754"/>
        <w:gridCol w:w="3583"/>
        <w:gridCol w:w="4457"/>
        <w:gridCol w:w="3087"/>
      </w:tblGrid>
      <w:tr w:rsidR="00C1326F" w:rsidTr="00C1326F">
        <w:trPr>
          <w:trHeight w:val="31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ASORTYMENT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WYMAGANIA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ODPOWIEDŹ WYKONAWCY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B719C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Zestaw do wprowadzania kaniul udowych tętniczych i żylnych.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       Skład zestawu do wprowadzenia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100 szt.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          1x 18 Ga – igły typu </w:t>
            </w:r>
            <w:proofErr w:type="spellStart"/>
            <w:r>
              <w:rPr>
                <w:color w:val="000000"/>
                <w:sz w:val="16"/>
                <w:szCs w:val="16"/>
              </w:rPr>
              <w:t>Seldingera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        1x 8 Fr – rozszerzacz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        1x12 Fr – rozszerzacz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        1x16 Fr - rozszerzacz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        1x.038 cala x 210 cm – prowadnica (</w:t>
            </w:r>
            <w:r>
              <w:rPr>
                <w:b/>
                <w:bCs/>
                <w:color w:val="000000"/>
                <w:sz w:val="16"/>
                <w:szCs w:val="16"/>
              </w:rPr>
              <w:t>lub opcjonalnie 100 cm długość prowadnicy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        1x ostrze  # 11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        strzykawka 5 ml.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        Tworzywo </w:t>
            </w:r>
            <w:proofErr w:type="spellStart"/>
            <w:r>
              <w:rPr>
                <w:color w:val="000000"/>
                <w:sz w:val="16"/>
                <w:szCs w:val="16"/>
              </w:rPr>
              <w:t>apyrogenne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  nie </w:t>
            </w:r>
            <w:proofErr w:type="spellStart"/>
            <w:r>
              <w:rPr>
                <w:color w:val="000000"/>
                <w:sz w:val="16"/>
                <w:szCs w:val="16"/>
              </w:rPr>
              <w:t>trombogenne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1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        Opakowanie zewnętrzne min. podwójne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Kaniule do krążenia udowego- tętnicze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       Kaniula aortalna udowa o rozmiarze od 16 Fr. do 22 Fr. z konektorem łączącym 3/8 cala LL,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b/>
                <w:bCs/>
                <w:color w:val="000000"/>
                <w:sz w:val="16"/>
                <w:szCs w:val="16"/>
              </w:rPr>
              <w:t>50 szt.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        Długość robocza kaniuli 15 cm,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        Marker zewnętrzny (podziałka na zewnętrznej stronie kaniuli) umożliwiający kontrolę głębokości wprowadzenia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         Tworzywo </w:t>
            </w:r>
            <w:proofErr w:type="spellStart"/>
            <w:r>
              <w:rPr>
                <w:color w:val="000000"/>
                <w:sz w:val="16"/>
                <w:szCs w:val="16"/>
              </w:rPr>
              <w:t>apyrogenne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  nie </w:t>
            </w:r>
            <w:proofErr w:type="spellStart"/>
            <w:r>
              <w:rPr>
                <w:color w:val="000000"/>
                <w:sz w:val="16"/>
                <w:szCs w:val="16"/>
              </w:rPr>
              <w:t>trombogenne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        Opakowanie zewnętrzne min. podwójne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1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        Termin przydatności do użycia min. 2 lata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Kaniula do krążenia udowego –żylne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       Kaniula żylna udowa 22 Fr. 24 Fr i 28 Fr. z konektorem łączącym 3/8 cala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b/>
                <w:bCs/>
                <w:color w:val="000000"/>
                <w:sz w:val="16"/>
                <w:szCs w:val="16"/>
              </w:rPr>
              <w:t>50 szt.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        Kaniula wyposażona w liczne otwory drenażowe rozłożone na długości minimum 15 cm.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        Podziałka na zewnętrznej stronie kaniuli (marker) umożliwiający kontrolę głębokości wprowadzenia,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        Tworzywo </w:t>
            </w:r>
            <w:proofErr w:type="spellStart"/>
            <w:r>
              <w:rPr>
                <w:color w:val="000000"/>
                <w:sz w:val="16"/>
                <w:szCs w:val="16"/>
              </w:rPr>
              <w:t>apyrogenne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  nie </w:t>
            </w:r>
            <w:proofErr w:type="spellStart"/>
            <w:r>
              <w:rPr>
                <w:color w:val="000000"/>
                <w:sz w:val="16"/>
                <w:szCs w:val="16"/>
              </w:rPr>
              <w:t>trombogenne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        Opakowanie zewnętrzne min. podwójne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1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        Termin przydatności do użycia min. 2 lata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Kaniule tętnicze z rozpraszającym przepływem krwi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       Kaniule zakrzywioną końcówką w rozmiarach 21 Fr.,24 Fr.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67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b/>
                <w:bCs/>
                <w:color w:val="000000"/>
                <w:sz w:val="16"/>
                <w:szCs w:val="16"/>
              </w:rPr>
              <w:t>150 szt.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        Kaniula wyposażona w minimum piec otworów które zapewniają równomierne rozproszenie strumienia przepływającej krwi.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        Długość kaniuli minimum 37 cm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        Konektor łączący 3/8 cala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        Kaniula wyposażona w pierścień </w:t>
            </w:r>
            <w:proofErr w:type="spellStart"/>
            <w:r>
              <w:rPr>
                <w:color w:val="000000"/>
                <w:sz w:val="16"/>
                <w:szCs w:val="16"/>
              </w:rPr>
              <w:t>szewny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umożliwiający bezpieczne zamocowanie.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        Opakowanie minimum podwójne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1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        W opakowaniu zbiorczym minimum 10 szt.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900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B719C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  <w:r w:rsidR="00C1326F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Czujnik ciśnienia - </w:t>
            </w:r>
            <w:r>
              <w:rPr>
                <w:b/>
                <w:bCs/>
                <w:color w:val="000000"/>
                <w:sz w:val="16"/>
                <w:szCs w:val="16"/>
              </w:rPr>
              <w:t>300 szt.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       Przetwornik półprzewodnikowy do pomiaru ciśnienia metodą bezpośrednia zakończony z obydwu stron kranikami trójdrożnymi o wysokiej częstotliwości własnej od 200Hz do 800Hz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        Błąd pomiaru przetwornika (nieliniowość i histereza) do 1,5%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        Przetwornik bez urządzenia płuczącego.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        Linia grubościenna do pomiaru ciśnień długości do 150 cm.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        Linia grubościenna podłączona do trójdrożnego kranika pomiarowego.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        Przetwornik wyposażony w dwa kraniki trójdrożne: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67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pierwszy kranik trójdrożny zamontowany na szczycie przetwornika – do wypełniania i testowania systemy monitorowania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drugi kranik trójdrożny z linią grubościenną.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        Przetwornik z wbudowanym portem do testowania poprawności działania systemu: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linia z przetwornikiem,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kabel sygnałowy,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odbiornik (monitor odczytu pomiaru)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        Wtyczka </w:t>
            </w:r>
            <w:proofErr w:type="spellStart"/>
            <w:r>
              <w:rPr>
                <w:color w:val="000000"/>
                <w:sz w:val="16"/>
                <w:szCs w:val="16"/>
              </w:rPr>
              <w:t>bezpinowa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z kołnierzem uszczelniającym chroniącym przed zalaniem (wodoodporne)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        Kable połączeniowe kompatybilne z płuco sercem STOCKERT S III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     Kable podłączeniowe kompatybilne z płuco sercem MAQUET HL -30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     Tworzywo </w:t>
            </w:r>
            <w:proofErr w:type="spellStart"/>
            <w:r>
              <w:rPr>
                <w:color w:val="000000"/>
                <w:sz w:val="16"/>
                <w:szCs w:val="16"/>
              </w:rPr>
              <w:t>apyrogenne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 nie </w:t>
            </w:r>
            <w:proofErr w:type="spellStart"/>
            <w:r>
              <w:rPr>
                <w:color w:val="000000"/>
                <w:sz w:val="16"/>
                <w:szCs w:val="16"/>
              </w:rPr>
              <w:t>trombogenne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31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     W opakowaniu zbiorczym min. 20 szt.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5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Kable połączeniowe - </w:t>
            </w:r>
            <w:r>
              <w:rPr>
                <w:b/>
                <w:bCs/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       Kable połączeniowe kompatybilne z płuco sercem STOCKERT S III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326F" w:rsidTr="00C1326F">
        <w:trPr>
          <w:trHeight w:val="46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6F" w:rsidRDefault="00C132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        Kable połączeniowe kompatybilne z płuco sercem MAQUET HL-30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6F" w:rsidRDefault="00C13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C1326F" w:rsidRDefault="00C1326F" w:rsidP="00C1326F"/>
    <w:sectPr w:rsidR="00C1326F" w:rsidSect="0039355A">
      <w:pgSz w:w="15840" w:h="12240" w:orient="landscape" w:code="1"/>
      <w:pgMar w:top="1418" w:right="1418" w:bottom="1418" w:left="1276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6F"/>
    <w:rsid w:val="0005085D"/>
    <w:rsid w:val="0007777C"/>
    <w:rsid w:val="0039355A"/>
    <w:rsid w:val="00651350"/>
    <w:rsid w:val="008A41BB"/>
    <w:rsid w:val="00B719CF"/>
    <w:rsid w:val="00C1326F"/>
    <w:rsid w:val="00C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4053</Characters>
  <Application>Microsoft Office Word</Application>
  <DocSecurity>0</DocSecurity>
  <Lines>33</Lines>
  <Paragraphs>9</Paragraphs>
  <ScaleCrop>false</ScaleCrop>
  <Company>4 WSKzP SP ZOZ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utatarek</cp:lastModifiedBy>
  <cp:revision>7</cp:revision>
  <dcterms:created xsi:type="dcterms:W3CDTF">2018-04-18T11:41:00Z</dcterms:created>
  <dcterms:modified xsi:type="dcterms:W3CDTF">2018-06-05T11:50:00Z</dcterms:modified>
</cp:coreProperties>
</file>