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9F" w:rsidRPr="00CA039F" w:rsidRDefault="00CA039F" w:rsidP="00A91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pl-PL" w:bidi="en-US"/>
        </w:rPr>
      </w:pPr>
      <w:r w:rsidRPr="00CA039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pl-PL" w:bidi="en-US"/>
        </w:rPr>
        <w:t>Załącznik nr 2 do SIWZ</w:t>
      </w:r>
    </w:p>
    <w:p w:rsidR="00CA039F" w:rsidRDefault="00CA039F" w:rsidP="00CA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double"/>
          <w:lang w:eastAsia="pl-PL"/>
        </w:rPr>
      </w:pPr>
    </w:p>
    <w:p w:rsidR="00CA039F" w:rsidRPr="00CA039F" w:rsidRDefault="00CA039F" w:rsidP="00CA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double"/>
          <w:lang w:eastAsia="pl-PL"/>
        </w:rPr>
      </w:pPr>
      <w:r w:rsidRPr="00CA039F">
        <w:rPr>
          <w:rFonts w:ascii="Times New Roman" w:eastAsia="Times New Roman" w:hAnsi="Times New Roman" w:cs="Times New Roman"/>
          <w:b/>
          <w:sz w:val="24"/>
          <w:szCs w:val="20"/>
          <w:u w:val="double"/>
          <w:lang w:eastAsia="pl-PL"/>
        </w:rPr>
        <w:t>ZESTAWIENIE ASORTYMENTOWO – CENOWE</w:t>
      </w:r>
      <w:r w:rsidR="0015050F">
        <w:rPr>
          <w:rFonts w:ascii="Times New Roman" w:eastAsia="Times New Roman" w:hAnsi="Times New Roman" w:cs="Times New Roman"/>
          <w:b/>
          <w:sz w:val="24"/>
          <w:szCs w:val="20"/>
          <w:u w:val="double"/>
          <w:lang w:eastAsia="pl-PL"/>
        </w:rPr>
        <w:t xml:space="preserve"> PRZEDMIOTU ZAMÓWIENIA</w:t>
      </w:r>
    </w:p>
    <w:p w:rsidR="00CA039F" w:rsidRPr="00CA039F" w:rsidRDefault="00CA039F" w:rsidP="00CA039F">
      <w:pPr>
        <w:spacing w:after="0" w:line="240" w:lineRule="auto"/>
        <w:ind w:right="388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CA03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Szczegółowy opis przedmiotu zamówienia </w:t>
      </w:r>
    </w:p>
    <w:p w:rsidR="00CA039F" w:rsidRPr="0015050F" w:rsidRDefault="00CA039F" w:rsidP="00CA039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5050F" w:rsidRDefault="0015050F" w:rsidP="0015050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0983">
        <w:rPr>
          <w:rFonts w:ascii="Times New Roman" w:hAnsi="Times New Roman" w:cs="Times New Roman"/>
          <w:i/>
          <w:sz w:val="20"/>
          <w:szCs w:val="20"/>
        </w:rPr>
        <w:t>„Cenę brutto [zł]”, będącą podstawą do wyliczenia punktów za cenę – otrzymujemy ze wzoru: „Wartość jednostkowa netto[zł]” razy „Ilość” – daje „Wartość netto [zł]”, z której to wartości liczymy podatek vat i po dodaniu podatku vat do wartości netto otrzymujemy „Cenę brutto[zł]”.</w:t>
      </w:r>
    </w:p>
    <w:p w:rsidR="00A918EE" w:rsidRDefault="00A918EE" w:rsidP="0015050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18EE" w:rsidRDefault="00A918EE" w:rsidP="0015050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18EE" w:rsidRPr="00A918EE" w:rsidRDefault="00A918EE" w:rsidP="00A91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A918E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PAKIET NR 1  - </w:t>
      </w:r>
      <w:r w:rsidRPr="00A918E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dostawa odczynników do automatycznego analizatora REAL TIME do wykonywania badań metodą PCR ( diagnostyka molekularna) wraz z najmem analizatora przez okres 12 miesięcy dla Zakładu Diagnostyki Laboratoryjnej</w:t>
      </w:r>
    </w:p>
    <w:tbl>
      <w:tblPr>
        <w:tblW w:w="552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1"/>
        <w:gridCol w:w="5105"/>
        <w:gridCol w:w="1395"/>
        <w:gridCol w:w="730"/>
        <w:gridCol w:w="792"/>
        <w:gridCol w:w="343"/>
        <w:gridCol w:w="730"/>
        <w:gridCol w:w="545"/>
        <w:gridCol w:w="461"/>
        <w:gridCol w:w="956"/>
        <w:gridCol w:w="1275"/>
        <w:gridCol w:w="1364"/>
        <w:gridCol w:w="19"/>
        <w:gridCol w:w="34"/>
        <w:gridCol w:w="1142"/>
        <w:gridCol w:w="12"/>
      </w:tblGrid>
      <w:tr w:rsidR="00A918EE" w:rsidRPr="00A918EE" w:rsidTr="00A918EE">
        <w:trPr>
          <w:gridAfter w:val="1"/>
          <w:wAfter w:w="4" w:type="pct"/>
          <w:trHeight w:val="597"/>
        </w:trPr>
        <w:tc>
          <w:tcPr>
            <w:tcW w:w="160" w:type="pct"/>
            <w:shd w:val="clear" w:color="auto" w:fill="FFFFFF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Lp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673" w:type="pct"/>
            <w:gridSpan w:val="2"/>
            <w:shd w:val="clear" w:color="auto" w:fill="FFFFFF"/>
            <w:vAlign w:val="center"/>
          </w:tcPr>
          <w:p w:rsidR="00A918EE" w:rsidRPr="00A918EE" w:rsidRDefault="00A918EE" w:rsidP="00A918E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</w:pPr>
            <w:proofErr w:type="spellStart"/>
            <w:r w:rsidRPr="00A918EE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  <w:t>Nazwa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  <w:t>zestawu</w:t>
            </w:r>
            <w:proofErr w:type="spellEnd"/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Ilość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oznaczeń</w:t>
            </w:r>
            <w:proofErr w:type="spellEnd"/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opakowaniu</w:t>
            </w:r>
            <w:proofErr w:type="spellEnd"/>
          </w:p>
        </w:tc>
        <w:tc>
          <w:tcPr>
            <w:tcW w:w="492" w:type="pct"/>
            <w:gridSpan w:val="2"/>
            <w:shd w:val="clear" w:color="auto" w:fill="FFFFFF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Nr</w:t>
            </w:r>
            <w:proofErr w:type="spellEnd"/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kat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Ilość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oznaczeń</w:t>
            </w:r>
            <w:proofErr w:type="spellEnd"/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miesięcy</w:t>
            </w:r>
            <w:proofErr w:type="spellEnd"/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Ilość op./szt. </w:t>
            </w: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 12 miesięcy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Wartość jedn. </w:t>
            </w: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netto w</w:t>
            </w: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 w</w:t>
            </w: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386" w:type="pct"/>
            <w:gridSpan w:val="3"/>
            <w:shd w:val="clear" w:color="auto" w:fill="FFFFFF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Termin ważności</w:t>
            </w: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min 6 miesięcy</w:t>
            </w: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918EE" w:rsidRPr="00A918EE" w:rsidTr="00A918EE">
        <w:trPr>
          <w:gridAfter w:val="1"/>
          <w:wAfter w:w="4" w:type="pct"/>
          <w:trHeight w:val="906"/>
        </w:trPr>
        <w:tc>
          <w:tcPr>
            <w:tcW w:w="160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1.</w:t>
            </w:r>
          </w:p>
        </w:tc>
        <w:tc>
          <w:tcPr>
            <w:tcW w:w="1673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Test wykrywający niezależne mutacje FII (G20210A) oraz FV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>Leiden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(G1691A) z krwi pełnej - (EDTA-K lub cytrynian sodu)</w:t>
            </w:r>
          </w:p>
        </w:tc>
        <w:tc>
          <w:tcPr>
            <w:tcW w:w="451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testów</w:t>
            </w:r>
            <w:proofErr w:type="spellEnd"/>
          </w:p>
        </w:tc>
        <w:tc>
          <w:tcPr>
            <w:tcW w:w="492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325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309" w:type="pct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" w:type="pct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8EE" w:rsidRPr="00A918EE" w:rsidTr="00A918EE">
        <w:trPr>
          <w:gridAfter w:val="1"/>
          <w:wAfter w:w="4" w:type="pct"/>
        </w:trPr>
        <w:tc>
          <w:tcPr>
            <w:tcW w:w="160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2.</w:t>
            </w:r>
          </w:p>
        </w:tc>
        <w:tc>
          <w:tcPr>
            <w:tcW w:w="1673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Półilościowy test oznaczający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Mycobacterium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tuberculosis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complex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płynów z jednoczesnym określeniem wrażliwości na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>Rifampicinę</w:t>
            </w:r>
            <w:proofErr w:type="spellEnd"/>
          </w:p>
        </w:tc>
        <w:tc>
          <w:tcPr>
            <w:tcW w:w="451" w:type="pct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testów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2" w:type="pct"/>
            <w:gridSpan w:val="2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gridSpan w:val="2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250</w:t>
            </w:r>
          </w:p>
        </w:tc>
        <w:tc>
          <w:tcPr>
            <w:tcW w:w="325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309" w:type="pct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" w:type="pct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8EE" w:rsidRPr="00A918EE" w:rsidTr="00A918EE">
        <w:trPr>
          <w:gridAfter w:val="1"/>
          <w:wAfter w:w="4" w:type="pct"/>
        </w:trPr>
        <w:tc>
          <w:tcPr>
            <w:tcW w:w="160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673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>Detekcja RNA wirusa Grypy  typu A, B, A/H1N1,) bezpośrednio z materiałów klinicznych.</w:t>
            </w:r>
          </w:p>
        </w:tc>
        <w:tc>
          <w:tcPr>
            <w:tcW w:w="451" w:type="pct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testów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2" w:type="pct"/>
            <w:gridSpan w:val="2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gridSpan w:val="2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325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309" w:type="pct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" w:type="pct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8EE" w:rsidRPr="00A918EE" w:rsidTr="00A918EE">
        <w:trPr>
          <w:gridAfter w:val="1"/>
          <w:wAfter w:w="4" w:type="pct"/>
        </w:trPr>
        <w:tc>
          <w:tcPr>
            <w:tcW w:w="160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673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Detekcja RNA wirusa Grypy  typu A, B i RSV bezpośrednio z materiałów klinicznych </w:t>
            </w:r>
          </w:p>
        </w:tc>
        <w:tc>
          <w:tcPr>
            <w:tcW w:w="451" w:type="pct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testów </w:t>
            </w:r>
          </w:p>
        </w:tc>
        <w:tc>
          <w:tcPr>
            <w:tcW w:w="492" w:type="pct"/>
            <w:gridSpan w:val="2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25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09" w:type="pct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EE" w:rsidRPr="00A918EE" w:rsidTr="00A918EE">
        <w:trPr>
          <w:gridAfter w:val="1"/>
          <w:wAfter w:w="4" w:type="pct"/>
        </w:trPr>
        <w:tc>
          <w:tcPr>
            <w:tcW w:w="160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673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Jakościowy test do wykrywania toksyn Clostridium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>difficile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próbek kału (toksyna B, binarna, szczep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>hiperepidemiczny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027/NAP1/BI)</w:t>
            </w:r>
          </w:p>
        </w:tc>
        <w:tc>
          <w:tcPr>
            <w:tcW w:w="451" w:type="pct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testów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2" w:type="pct"/>
            <w:gridSpan w:val="2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gridSpan w:val="2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325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09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8EE" w:rsidRPr="00A918EE" w:rsidTr="00A918EE">
        <w:trPr>
          <w:gridAfter w:val="1"/>
          <w:wAfter w:w="4" w:type="pct"/>
        </w:trPr>
        <w:tc>
          <w:tcPr>
            <w:tcW w:w="160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1673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>HPV- jednoczesne wykrywanie 14 typów wysokiego ryzyka HPV, z identyfikacją typu HPV16, HPV18 i 45</w:t>
            </w:r>
          </w:p>
        </w:tc>
        <w:tc>
          <w:tcPr>
            <w:tcW w:w="451" w:type="pct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testów</w:t>
            </w:r>
            <w:proofErr w:type="spellEnd"/>
          </w:p>
        </w:tc>
        <w:tc>
          <w:tcPr>
            <w:tcW w:w="492" w:type="pct"/>
            <w:gridSpan w:val="2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gridSpan w:val="2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25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09" w:type="pct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" w:type="pct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8EE" w:rsidRPr="00A918EE" w:rsidTr="00A918EE">
        <w:trPr>
          <w:gridAfter w:val="1"/>
          <w:wAfter w:w="4" w:type="pct"/>
          <w:trHeight w:val="722"/>
        </w:trPr>
        <w:tc>
          <w:tcPr>
            <w:tcW w:w="160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673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HPVASY-PreservCyt Solution –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podłoże</w:t>
            </w:r>
            <w:proofErr w:type="spellEnd"/>
          </w:p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transportowe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 HPV</w:t>
            </w:r>
          </w:p>
        </w:tc>
        <w:tc>
          <w:tcPr>
            <w:tcW w:w="451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492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25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09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8EE" w:rsidRPr="00A918EE" w:rsidTr="00A918EE">
        <w:trPr>
          <w:gridAfter w:val="1"/>
          <w:wAfter w:w="4" w:type="pct"/>
        </w:trPr>
        <w:tc>
          <w:tcPr>
            <w:tcW w:w="160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673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>HPV-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>Brushes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szczoteczki do HPV</w:t>
            </w:r>
          </w:p>
        </w:tc>
        <w:tc>
          <w:tcPr>
            <w:tcW w:w="451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492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25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09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8EE" w:rsidRPr="00A918EE" w:rsidTr="00A918EE">
        <w:trPr>
          <w:gridAfter w:val="1"/>
          <w:wAfter w:w="4" w:type="pct"/>
        </w:trPr>
        <w:tc>
          <w:tcPr>
            <w:tcW w:w="160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673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>Testy do jednoczesnej detekcji Chlamydia trach/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>Neisseria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>gonorrhoeae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moczu, w wymazach z pochwy i szyjki macicy  </w:t>
            </w:r>
          </w:p>
        </w:tc>
        <w:tc>
          <w:tcPr>
            <w:tcW w:w="451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testów</w:t>
            </w:r>
            <w:proofErr w:type="spellEnd"/>
          </w:p>
        </w:tc>
        <w:tc>
          <w:tcPr>
            <w:tcW w:w="492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325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09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8EE" w:rsidRPr="00A918EE" w:rsidTr="00A918EE">
        <w:trPr>
          <w:gridAfter w:val="1"/>
          <w:wAfter w:w="4" w:type="pct"/>
        </w:trPr>
        <w:tc>
          <w:tcPr>
            <w:tcW w:w="160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673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Testy do detekcji Chlamydia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>trachomatis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moczu, w wymazach z pochwy i szyjki macicy  </w:t>
            </w:r>
          </w:p>
        </w:tc>
        <w:tc>
          <w:tcPr>
            <w:tcW w:w="451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testów</w:t>
            </w:r>
            <w:proofErr w:type="spellEnd"/>
          </w:p>
        </w:tc>
        <w:tc>
          <w:tcPr>
            <w:tcW w:w="492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25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09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8EE" w:rsidRPr="00A918EE" w:rsidTr="00A918EE">
        <w:trPr>
          <w:gridAfter w:val="1"/>
          <w:wAfter w:w="4" w:type="pct"/>
        </w:trPr>
        <w:tc>
          <w:tcPr>
            <w:tcW w:w="160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11.</w:t>
            </w:r>
          </w:p>
        </w:tc>
        <w:tc>
          <w:tcPr>
            <w:tcW w:w="1673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>Wymazówki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pobierania próbki moczu na Chlamydia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>trachomatis</w:t>
            </w:r>
            <w:proofErr w:type="spellEnd"/>
          </w:p>
        </w:tc>
        <w:tc>
          <w:tcPr>
            <w:tcW w:w="451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492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25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09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8EE" w:rsidRPr="00A918EE" w:rsidTr="00A918EE">
        <w:trPr>
          <w:gridAfter w:val="1"/>
          <w:wAfter w:w="4" w:type="pct"/>
        </w:trPr>
        <w:tc>
          <w:tcPr>
            <w:tcW w:w="160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1673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>Wymazówki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pobierania materiału z wymazów dla Chlamydia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>trachomatis</w:t>
            </w:r>
            <w:proofErr w:type="spellEnd"/>
          </w:p>
        </w:tc>
        <w:tc>
          <w:tcPr>
            <w:tcW w:w="451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492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325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09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8EE" w:rsidRPr="00A918EE" w:rsidTr="00A918EE">
        <w:trPr>
          <w:gridAfter w:val="1"/>
          <w:wAfter w:w="4" w:type="pct"/>
        </w:trPr>
        <w:tc>
          <w:tcPr>
            <w:tcW w:w="160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1673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Test HCV do ilościowego i jakościowego oznaczania RNA WZW typu C w ludzkiej surowicy lub osoczu EDTA-K </w:t>
            </w:r>
          </w:p>
        </w:tc>
        <w:tc>
          <w:tcPr>
            <w:tcW w:w="451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testów</w:t>
            </w:r>
            <w:proofErr w:type="spellEnd"/>
          </w:p>
        </w:tc>
        <w:tc>
          <w:tcPr>
            <w:tcW w:w="492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325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09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8EE" w:rsidRPr="00A918EE" w:rsidTr="00A918EE">
        <w:trPr>
          <w:gridAfter w:val="1"/>
          <w:wAfter w:w="4" w:type="pct"/>
        </w:trPr>
        <w:tc>
          <w:tcPr>
            <w:tcW w:w="160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1673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Test HIV do jakościowego wykrywania całkowitych kwasów nukleinowych ludzkiego wirusa </w:t>
            </w:r>
          </w:p>
        </w:tc>
        <w:tc>
          <w:tcPr>
            <w:tcW w:w="451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testów</w:t>
            </w:r>
            <w:proofErr w:type="spellEnd"/>
          </w:p>
        </w:tc>
        <w:tc>
          <w:tcPr>
            <w:tcW w:w="492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325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09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8EE" w:rsidRPr="00A918EE" w:rsidTr="00A918EE">
        <w:trPr>
          <w:gridAfter w:val="1"/>
          <w:wAfter w:w="4" w:type="pct"/>
        </w:trPr>
        <w:tc>
          <w:tcPr>
            <w:tcW w:w="160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673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>Test HIV do</w:t>
            </w: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ilościowego </w:t>
            </w: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>wykrywania wirusa HIV</w:t>
            </w:r>
          </w:p>
        </w:tc>
        <w:tc>
          <w:tcPr>
            <w:tcW w:w="451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testów</w:t>
            </w:r>
            <w:proofErr w:type="spellEnd"/>
          </w:p>
        </w:tc>
        <w:tc>
          <w:tcPr>
            <w:tcW w:w="492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25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09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pct"/>
            <w:gridSpan w:val="3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8EE" w:rsidRPr="00A918EE" w:rsidTr="00A918EE">
        <w:tc>
          <w:tcPr>
            <w:tcW w:w="3757" w:type="pct"/>
            <w:gridSpan w:val="11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9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Razem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odczynniki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 A)</w:t>
            </w:r>
            <w:r w:rsidRPr="00A9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9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  <w:gridSpan w:val="3"/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8EE" w:rsidRPr="00A918EE" w:rsidTr="00A9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73" w:type="pct"/>
          <w:trHeight w:val="740"/>
        </w:trPr>
        <w:tc>
          <w:tcPr>
            <w:tcW w:w="1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Lp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3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918EE" w:rsidRPr="00A918EE" w:rsidRDefault="00A918EE" w:rsidP="00A918EE">
            <w:pPr>
              <w:spacing w:after="0" w:line="240" w:lineRule="auto"/>
              <w:ind w:right="6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Nazwa</w:t>
            </w:r>
            <w:proofErr w:type="spellEnd"/>
          </w:p>
        </w:tc>
        <w:tc>
          <w:tcPr>
            <w:tcW w:w="3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Ilość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miesięcy</w:t>
            </w:r>
            <w:proofErr w:type="spellEnd"/>
          </w:p>
        </w:tc>
        <w:tc>
          <w:tcPr>
            <w:tcW w:w="4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jedn. netto w PLN (najem za 1 miesiąc)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brutto w PLN (najem za 1 miesiąc)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netto w PLN w okresie 12 miesięcy</w:t>
            </w:r>
          </w:p>
        </w:tc>
        <w:tc>
          <w:tcPr>
            <w:tcW w:w="45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brutto w PLN w okresie 12 miesięcy</w:t>
            </w:r>
          </w:p>
        </w:tc>
      </w:tr>
      <w:tr w:rsidR="00A918EE" w:rsidRPr="00A918EE" w:rsidTr="00CB7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73" w:type="pct"/>
          <w:trHeight w:val="798"/>
        </w:trPr>
        <w:tc>
          <w:tcPr>
            <w:tcW w:w="1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3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918EE" w:rsidRPr="00A918EE" w:rsidRDefault="00A918EE" w:rsidP="00CB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Najem analizatora real </w:t>
            </w:r>
            <w:proofErr w:type="spellStart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18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 ………..</w:t>
            </w: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zgodnie z załączonymi parametrami</w:t>
            </w:r>
            <w:r w:rsid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1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cenę najmu wliczony przegląd techniczny, dojazd  i roboczogodziny serwisanta , części zamienne oraz zużywalne w przypadku naprawy. </w:t>
            </w:r>
          </w:p>
        </w:tc>
        <w:tc>
          <w:tcPr>
            <w:tcW w:w="3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1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918EE" w:rsidRPr="00A918EE" w:rsidTr="00A9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73" w:type="pct"/>
          <w:trHeight w:val="419"/>
        </w:trPr>
        <w:tc>
          <w:tcPr>
            <w:tcW w:w="375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Razem najem ( B)</w:t>
            </w:r>
            <w:r w:rsidRPr="00A91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8EE" w:rsidRPr="00A918EE" w:rsidTr="00A9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373" w:type="pct"/>
          <w:trHeight w:val="419"/>
        </w:trPr>
        <w:tc>
          <w:tcPr>
            <w:tcW w:w="375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18EE" w:rsidRPr="00A918EE" w:rsidRDefault="00A918EE" w:rsidP="00A9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RAZEM ( A+B)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8EE" w:rsidRPr="00A918EE" w:rsidRDefault="00A918EE" w:rsidP="00A9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18EE" w:rsidRDefault="00A918EE" w:rsidP="00A918EE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  <w:lang w:bidi="en-US"/>
        </w:rPr>
      </w:pPr>
    </w:p>
    <w:p w:rsidR="0003438C" w:rsidRPr="0003438C" w:rsidRDefault="0003438C" w:rsidP="0003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438C" w:rsidRPr="0003438C" w:rsidRDefault="0003438C" w:rsidP="000343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38C">
        <w:rPr>
          <w:rFonts w:ascii="Times New Roman" w:eastAsia="Times New Roman" w:hAnsi="Times New Roman" w:cs="Times New Roman"/>
          <w:b/>
          <w:sz w:val="20"/>
          <w:szCs w:val="20"/>
        </w:rPr>
        <w:t xml:space="preserve">   Producent / Firma :………………………………….           Kraj :………………………………………..</w:t>
      </w:r>
    </w:p>
    <w:p w:rsidR="0003438C" w:rsidRPr="0003438C" w:rsidRDefault="0003438C" w:rsidP="000343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38C">
        <w:rPr>
          <w:rFonts w:ascii="Times New Roman" w:eastAsia="Times New Roman" w:hAnsi="Times New Roman" w:cs="Times New Roman"/>
          <w:b/>
          <w:sz w:val="20"/>
          <w:szCs w:val="20"/>
        </w:rPr>
        <w:t xml:space="preserve">   Urządzenie typ :…………………………………   Rok produkcji :  …………    ( nie wcześniej niż  2010r. )   </w:t>
      </w:r>
    </w:p>
    <w:p w:rsidR="0003438C" w:rsidRDefault="0003438C" w:rsidP="000343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38C">
        <w:rPr>
          <w:rFonts w:ascii="Times New Roman" w:eastAsia="Times New Roman" w:hAnsi="Times New Roman" w:cs="Times New Roman"/>
          <w:b/>
          <w:sz w:val="20"/>
          <w:szCs w:val="20"/>
        </w:rPr>
        <w:t xml:space="preserve">   Cena brutto  …………………………..   (do celów księgowych)</w:t>
      </w:r>
    </w:p>
    <w:p w:rsidR="0003438C" w:rsidRPr="0003438C" w:rsidRDefault="0003438C" w:rsidP="0003438C">
      <w:pPr>
        <w:pStyle w:val="Akapitzlist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3438C">
        <w:rPr>
          <w:rFonts w:ascii="Times New Roman" w:hAnsi="Times New Roman"/>
          <w:i/>
          <w:sz w:val="20"/>
          <w:szCs w:val="20"/>
        </w:rPr>
        <w:t>*Odpowiedź NIE spowoduje odrzucenie oferty</w:t>
      </w:r>
    </w:p>
    <w:tbl>
      <w:tblPr>
        <w:tblW w:w="5204" w:type="pct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8265"/>
        <w:gridCol w:w="1163"/>
        <w:gridCol w:w="4665"/>
      </w:tblGrid>
      <w:tr w:rsidR="0003438C" w:rsidRPr="0003438C" w:rsidTr="0003438C">
        <w:trPr>
          <w:trHeight w:val="36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Wymagane parametry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Warunek wymagany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03438C" w:rsidRPr="0003438C" w:rsidTr="0003438C">
        <w:trPr>
          <w:trHeight w:val="8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wyposażony w 4 moduły reakcyjne, w tym 2 moduły aktywne z możliwością aktywacji pozostałych.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TAK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38C" w:rsidRPr="0003438C" w:rsidTr="0003438C">
        <w:trPr>
          <w:trHeight w:val="4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System w pełni zautomatyzowany, łączący etapy izolacji, amplifikacji oraz detekcji przyrostu produktu reakcji w czasie rzeczywistym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TAK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38C" w:rsidRPr="0003438C" w:rsidTr="0003438C">
        <w:trPr>
          <w:trHeight w:val="23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bezpośredniego badania próbki klinicznej bez wstępnej ekstrakcji kwasu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nukleinowaego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TAK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38C" w:rsidRPr="0003438C" w:rsidTr="0003438C">
        <w:trPr>
          <w:trHeight w:val="27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Wykonywanie oznaczeń dla pojedynczych próbek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TAK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38C" w:rsidRPr="0003438C" w:rsidTr="0003438C">
        <w:trPr>
          <w:trHeight w:val="26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Możliwość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monitorowania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przebiegu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reakcji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TAK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438C" w:rsidRPr="0003438C" w:rsidTr="0003438C">
        <w:trPr>
          <w:trHeight w:val="413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System gwarantujący minimalizację ryzyka zakażenia pracowników laboratorium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TAK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38C" w:rsidRPr="0003438C" w:rsidTr="0003438C">
        <w:trPr>
          <w:trHeight w:val="27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wykrywania i różnicowania w jednym badaniu obecności Faktora II i Faktora V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Leiden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TAK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38C" w:rsidRPr="0003438C" w:rsidTr="0003438C">
        <w:trPr>
          <w:trHeight w:val="55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wykrywania w jednym badaniu obecności genomu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M.tuberculosis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oporności/wrażliwości prątków na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rifampicynę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TAK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38C" w:rsidRPr="0003438C" w:rsidTr="0003438C">
        <w:trPr>
          <w:trHeight w:val="4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Możliwośc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wykrywania i różnicowania w jednym badaniu obecności genów wirusa grypy A, B i A/H1N1.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TAK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38C" w:rsidRPr="0003438C" w:rsidTr="0003438C">
        <w:trPr>
          <w:trHeight w:val="3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Czas trwania badania poniżej 2,5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TAK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38C" w:rsidRPr="0003438C" w:rsidTr="0003438C">
        <w:trPr>
          <w:trHeight w:val="54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Reakcja przebiegająca w specjalnie zaprojektowanych zestawach testowych, zawierających kontrole wymagane w przebiegu reakcji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TAK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38C" w:rsidRPr="0003438C" w:rsidTr="0003438C">
        <w:trPr>
          <w:trHeight w:val="56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Kompletny system zawierający laptop, czytnik kodów kreskowych oraz UPS do podtrzymania pracy aparatu przez co najmniej 15 min.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TAK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38C" w:rsidRPr="0003438C" w:rsidTr="0003438C">
        <w:trPr>
          <w:trHeight w:val="41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umożliwiające kontrolę działania wszystkich podzespołów aparatu, zbieranie i analizę oraz przechowywanie danych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TAK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38C" w:rsidRPr="0003438C" w:rsidTr="0003438C">
        <w:trPr>
          <w:trHeight w:val="5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Instrukcja obsługi w języku polskim oraz certyfikaty potwierdzające spełnienie powyższych warunków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TAK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38C" w:rsidRPr="0003438C" w:rsidTr="0003438C">
        <w:trPr>
          <w:trHeight w:val="30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podłączenia aparatu w sieć laboratoryjną, użytkowaną w ZDL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TAK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38C" w:rsidRPr="0003438C" w:rsidTr="0003438C">
        <w:trPr>
          <w:trHeight w:val="41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podłączenia aparatu do stacji roboczej użytkowanej na Pracowni Analityki Ogólnej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TAK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438C" w:rsidRPr="0003438C" w:rsidRDefault="0003438C" w:rsidP="00034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918EE" w:rsidRPr="0015050F" w:rsidRDefault="00A918EE" w:rsidP="0003438C">
      <w:pPr>
        <w:spacing w:after="160" w:line="259" w:lineRule="auto"/>
        <w:rPr>
          <w:rFonts w:ascii="Times New Roman" w:hAnsi="Times New Roman" w:cs="Times New Roman"/>
          <w:color w:val="000000"/>
          <w:sz w:val="20"/>
          <w:szCs w:val="20"/>
          <w:lang w:bidi="en-US"/>
        </w:rPr>
      </w:pPr>
      <w:r w:rsidRPr="0015050F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………………………………..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15050F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................................................................ </w:t>
      </w:r>
    </w:p>
    <w:p w:rsidR="00A918EE" w:rsidRPr="0015050F" w:rsidRDefault="00A918EE" w:rsidP="00A918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15050F">
        <w:rPr>
          <w:rFonts w:ascii="Times New Roman" w:hAnsi="Times New Roman" w:cs="Times New Roman"/>
          <w:sz w:val="16"/>
          <w:szCs w:val="16"/>
        </w:rPr>
        <w:t>podpis i  pieczęć  osób wskazanych w dokumencie</w:t>
      </w:r>
    </w:p>
    <w:p w:rsidR="00A918EE" w:rsidRPr="0015050F" w:rsidRDefault="00A918EE" w:rsidP="00A918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15050F">
        <w:rPr>
          <w:rFonts w:ascii="Times New Roman" w:hAnsi="Times New Roman" w:cs="Times New Roman"/>
          <w:sz w:val="16"/>
          <w:szCs w:val="16"/>
        </w:rPr>
        <w:t>uprawniającym do występowania w obrocie prawnym lub posiadających pełnomocnictw</w:t>
      </w:r>
      <w:r>
        <w:rPr>
          <w:rFonts w:ascii="Times New Roman" w:hAnsi="Times New Roman" w:cs="Times New Roman"/>
          <w:sz w:val="16"/>
          <w:szCs w:val="16"/>
        </w:rPr>
        <w:t>o</w:t>
      </w:r>
    </w:p>
    <w:p w:rsidR="00A918EE" w:rsidRDefault="00A918EE" w:rsidP="00A918EE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03438C" w:rsidRDefault="0003438C" w:rsidP="00A918EE">
      <w:pPr>
        <w:spacing w:after="160" w:line="259" w:lineRule="auto"/>
        <w:rPr>
          <w:rFonts w:ascii="Calibri" w:eastAsia="Times New Roman" w:hAnsi="Calibri" w:cs="Times New Roman"/>
          <w:sz w:val="24"/>
          <w:szCs w:val="24"/>
        </w:rPr>
      </w:pPr>
    </w:p>
    <w:p w:rsidR="0003438C" w:rsidRPr="0003438C" w:rsidRDefault="0003438C" w:rsidP="00CB70D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3438C">
        <w:rPr>
          <w:rFonts w:ascii="Times New Roman" w:eastAsia="Times New Roman" w:hAnsi="Times New Roman" w:cs="Times New Roman"/>
          <w:b/>
          <w:sz w:val="24"/>
          <w:szCs w:val="24"/>
        </w:rPr>
        <w:t>PAKIET NR 2 - D</w:t>
      </w:r>
      <w:r w:rsidRPr="0003438C">
        <w:rPr>
          <w:rFonts w:ascii="Times New Roman" w:eastAsia="Times New Roman" w:hAnsi="Times New Roman" w:cs="Times New Roman"/>
          <w:b/>
          <w:sz w:val="24"/>
          <w:szCs w:val="24"/>
        </w:rPr>
        <w:t>ostawa odczynników do diagnostyki molekularnej metodą PCR wraz z najmem automatycznego, wieloparametrowego analizatora (</w:t>
      </w:r>
      <w:proofErr w:type="spellStart"/>
      <w:r w:rsidRPr="0003438C">
        <w:rPr>
          <w:rFonts w:ascii="Times New Roman" w:eastAsia="Times New Roman" w:hAnsi="Times New Roman" w:cs="Times New Roman"/>
          <w:b/>
          <w:sz w:val="24"/>
          <w:szCs w:val="24"/>
        </w:rPr>
        <w:t>multiplex</w:t>
      </w:r>
      <w:proofErr w:type="spellEnd"/>
      <w:r w:rsidRPr="0003438C">
        <w:rPr>
          <w:rFonts w:ascii="Times New Roman" w:eastAsia="Times New Roman" w:hAnsi="Times New Roman" w:cs="Times New Roman"/>
          <w:b/>
          <w:sz w:val="24"/>
          <w:szCs w:val="24"/>
        </w:rPr>
        <w:t xml:space="preserve"> PCR w systemie zamkniętym ) przez okres 12 miesięcy.</w:t>
      </w:r>
    </w:p>
    <w:tbl>
      <w:tblPr>
        <w:tblW w:w="510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049"/>
        <w:gridCol w:w="1319"/>
        <w:gridCol w:w="760"/>
        <w:gridCol w:w="960"/>
        <w:gridCol w:w="1054"/>
        <w:gridCol w:w="1294"/>
        <w:gridCol w:w="1214"/>
        <w:gridCol w:w="1214"/>
        <w:gridCol w:w="982"/>
      </w:tblGrid>
      <w:tr w:rsidR="0003438C" w:rsidRPr="0003438C" w:rsidTr="0003438C">
        <w:trPr>
          <w:trHeight w:val="78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C" w:rsidRPr="0003438C" w:rsidRDefault="0003438C" w:rsidP="0003438C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val="en-US"/>
              </w:rPr>
            </w:pPr>
            <w:proofErr w:type="spellStart"/>
            <w:r w:rsidRPr="0003438C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val="en-US"/>
              </w:rPr>
              <w:t>Nazwa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val="en-US"/>
              </w:rPr>
              <w:t>zestawu</w:t>
            </w:r>
            <w:proofErr w:type="spellEnd"/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Ilość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oznaczeń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opakowaniu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Nr</w:t>
            </w:r>
            <w:proofErr w:type="spellEnd"/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kat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Ilość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oznaczeń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Ilość op./szt.</w:t>
            </w: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na 12 miesięcy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Wartość jedn</w:t>
            </w:r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Wartość netto w PLN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Cena</w:t>
            </w: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brutto w</w:t>
            </w: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Termin ważności min 6 miesiące</w:t>
            </w:r>
          </w:p>
        </w:tc>
      </w:tr>
      <w:tr w:rsidR="0003438C" w:rsidRPr="0003438C" w:rsidTr="0003438C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Zestaw do wykrywania patogenów dróg oddechowych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</w:rPr>
              <w:t>um</w:t>
            </w: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ożliwiających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wykrycie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następujących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drobnoustrojów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Adenowirus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Coronawirusy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229E, HKU1, OC43, NL63,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Enterowirus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wirusy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Inflenza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A, AH1, AH3, B,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wirusy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Parainfluenza 1, 2, 3, 4,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Metapneumowirus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wirus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RSV,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Rhinowirusy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Chlamydophila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pneumoniae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Mycoplasma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pneumoniae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Bordetella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pertusis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6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testów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438C" w:rsidRPr="0003438C" w:rsidTr="0003438C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Zestaw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wykrywania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patogenów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sepsy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umożliwiających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wykrycie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następujących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drobnoustrojów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Staphylococcus aureus, </w:t>
            </w: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Streptococcus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pyogenes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Streptococcus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pneumoniae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Streptococcus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agalactiae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Eschericha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coli,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Klebsiella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pneumoniae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Klebsiella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oxytoca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Serratia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marcescens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Acinetobacter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baumannii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Haemophilus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influenzae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Pseudomonas aeruginosa,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Neisseriae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meningitidis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Enterobacter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cloacae, Enterococcus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spp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Proteus spp., Candida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albicans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Candida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glabrata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Candida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tropicalis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Candida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krusei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Candida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parapsilosis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oraz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wykrywanie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fenotypów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oporności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MRSA, VRE, KPC.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6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testów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10</w:t>
            </w: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438C" w:rsidRPr="0003438C" w:rsidTr="0003438C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Zestaw do wykrywania patogenów jelitowych umożliwiających wykrycie następujących drobnoustrojów: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</w:rPr>
              <w:t>Campylobacter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</w:rPr>
              <w:t>jejuni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</w:rPr>
              <w:t>, coli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</w:rPr>
              <w:t>upsaliensis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Clostridium difficile (toxin A/B)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Plesiomonas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shigelloides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 Salmonella,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Yersinia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enterocolitica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Vibrio (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parahaemolyticus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vulnificus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cholerae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),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Vibrio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cholerae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Diarrheagenic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E. coli/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Shigella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Enteroaggregative E. coli (EAEC),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Enteropathogenic E. coli (EPEC),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Enterotoxigenic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E. coli (ETEC)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lt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Shiga-like toxin-producing E. coli (STEC) stx1/stx2,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E. coli O157,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Shigella/Enteroinvasive E. coli (EIEC), Cryptosporidium,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Cyclospora cayetanensis,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Entamoeba histolytica,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Giardia lamblia, Adenovirus F 40/41,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Astrovirus,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Norovirus GI/GII,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Rotavirus A,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Sapovirus (I, II, IV and V),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testów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48</w:t>
            </w: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438C" w:rsidRPr="0003438C" w:rsidTr="0003438C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</w:rPr>
              <w:t>Zestaw do wykrywania patogenów z płynu mózgowo-rdzeniowego: Escherichia coli K1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Haemophilus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influenzae</w:t>
            </w:r>
            <w:proofErr w:type="spellEnd"/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Listeria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monocytogenes</w:t>
            </w:r>
            <w:proofErr w:type="spellEnd"/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Neisseria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meningitidis</w:t>
            </w:r>
            <w:proofErr w:type="spellEnd"/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Streptococcus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agalactiae</w:t>
            </w:r>
            <w:proofErr w:type="spellEnd"/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Streptococcus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pneumoniae</w:t>
            </w:r>
            <w:proofErr w:type="spellEnd"/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Cytomegalovirus (CMV)                                                    Cryptococcus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neoformans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gattii</w:t>
            </w:r>
            <w:proofErr w:type="spellEnd"/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Enterovirus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Herpes simplex virus 1 (HSV-1)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  <w:t>Herpes simplex virus 2 (HSV-2)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Human herpesvirus 6 (HHV-6)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Human parechovirus</w:t>
            </w:r>
          </w:p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Varicella zoster virus (VZV)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testów</w:t>
            </w:r>
            <w:proofErr w:type="spellEnd"/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438C" w:rsidRPr="0003438C" w:rsidTr="00CB70DD">
        <w:trPr>
          <w:trHeight w:val="558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CB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</w:rPr>
              <w:t>Materiały zużywalne, kalibratory (jeżeli potrzebne) do wykonania ilości oznaczeń wymienionych w pozycji 1</w:t>
            </w:r>
            <w:r w:rsidRPr="00CB7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CB7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34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analizatorze zgodnie z zapotrzebowaniem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-------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438C" w:rsidRPr="0003438C" w:rsidTr="0003438C">
        <w:trPr>
          <w:trHeight w:val="479"/>
        </w:trPr>
        <w:tc>
          <w:tcPr>
            <w:tcW w:w="38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RAZEM ODCZYNNIKI</w:t>
            </w:r>
            <w:r w:rsidRPr="00034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3438C" w:rsidRPr="0003438C" w:rsidRDefault="0003438C" w:rsidP="000343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13325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14"/>
        <w:gridCol w:w="992"/>
        <w:gridCol w:w="1134"/>
        <w:gridCol w:w="1276"/>
        <w:gridCol w:w="1134"/>
        <w:gridCol w:w="1275"/>
      </w:tblGrid>
      <w:tr w:rsidR="0003438C" w:rsidRPr="0003438C" w:rsidTr="00CB70DD">
        <w:trPr>
          <w:trHeight w:val="73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38C" w:rsidRPr="0003438C" w:rsidRDefault="0003438C" w:rsidP="0003438C">
            <w:pPr>
              <w:spacing w:after="0" w:line="240" w:lineRule="auto"/>
              <w:ind w:right="6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Nazwa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Ilość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miesięcy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jedn. netto w PLN (najem za 1 miesiąc)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brutto w PLN</w:t>
            </w: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(najem za 1 miesiąc)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Wartość netto w PLN </w:t>
            </w: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okresie 12 miesięcy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brutto </w:t>
            </w: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PLN w okresie 12 miesięcy</w:t>
            </w:r>
          </w:p>
        </w:tc>
      </w:tr>
      <w:tr w:rsidR="0003438C" w:rsidRPr="0003438C" w:rsidTr="00CB70DD">
        <w:trPr>
          <w:trHeight w:val="80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38C" w:rsidRPr="0003438C" w:rsidRDefault="0003438C" w:rsidP="00CB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Najem analizatora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multiplex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PCR w systemie zamkniętym </w:t>
            </w:r>
            <w:r w:rsidRPr="000343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typ ………  </w:t>
            </w: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załączonymi parametrami .  W cenę najmu wliczony przegląd techniczny, dojazd  i roboczogodziny serwisanta , części zamienne oraz zużywalne w przypadku naprawy.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3438C" w:rsidRPr="0003438C" w:rsidTr="0003438C">
        <w:trPr>
          <w:trHeight w:val="61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Default="0003438C" w:rsidP="0003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ŁĄCZNIE</w:t>
            </w:r>
          </w:p>
          <w:p w:rsidR="0003438C" w:rsidRPr="0003438C" w:rsidRDefault="0003438C" w:rsidP="0003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(odczynniki + najem analizatora w okresie 12 miesięcy)</w:t>
            </w: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438C" w:rsidRPr="0003438C" w:rsidRDefault="0003438C" w:rsidP="0003438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3438C" w:rsidRPr="0003438C" w:rsidRDefault="0003438C" w:rsidP="000343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38C">
        <w:rPr>
          <w:rFonts w:ascii="Times New Roman" w:eastAsia="Times New Roman" w:hAnsi="Times New Roman" w:cs="Times New Roman"/>
          <w:b/>
          <w:sz w:val="20"/>
          <w:szCs w:val="20"/>
        </w:rPr>
        <w:t xml:space="preserve">   Producent / Firma :…………………..         Kraj : ………………………………………</w:t>
      </w:r>
    </w:p>
    <w:p w:rsidR="0003438C" w:rsidRPr="0003438C" w:rsidRDefault="0003438C" w:rsidP="000343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38C">
        <w:rPr>
          <w:rFonts w:ascii="Times New Roman" w:eastAsia="Times New Roman" w:hAnsi="Times New Roman" w:cs="Times New Roman"/>
          <w:b/>
          <w:sz w:val="20"/>
          <w:szCs w:val="20"/>
        </w:rPr>
        <w:t xml:space="preserve">   Urządzenie typ :…………………         Rok produkcji : …….. ( nie wcześniej niż 2017 )   </w:t>
      </w:r>
    </w:p>
    <w:p w:rsidR="0003438C" w:rsidRDefault="0003438C" w:rsidP="000343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438C">
        <w:rPr>
          <w:rFonts w:ascii="Times New Roman" w:eastAsia="Times New Roman" w:hAnsi="Times New Roman" w:cs="Times New Roman"/>
          <w:b/>
          <w:sz w:val="20"/>
          <w:szCs w:val="20"/>
        </w:rPr>
        <w:t xml:space="preserve">   Cena brutto: …………………………. (do celów księgowych)</w:t>
      </w:r>
    </w:p>
    <w:p w:rsidR="00263912" w:rsidRPr="0003438C" w:rsidRDefault="00263912" w:rsidP="00263912">
      <w:pPr>
        <w:pStyle w:val="Akapitzlist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3438C">
        <w:rPr>
          <w:rFonts w:ascii="Times New Roman" w:hAnsi="Times New Roman"/>
          <w:i/>
          <w:sz w:val="20"/>
          <w:szCs w:val="20"/>
        </w:rPr>
        <w:t>*Odpowiedź NIE spowoduje odrzucenie oferty</w:t>
      </w:r>
    </w:p>
    <w:tbl>
      <w:tblPr>
        <w:tblW w:w="14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1562"/>
        <w:gridCol w:w="1783"/>
      </w:tblGrid>
      <w:tr w:rsidR="0003438C" w:rsidRPr="0003438C" w:rsidTr="00263912">
        <w:trPr>
          <w:trHeight w:val="8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38C" w:rsidRPr="0003438C" w:rsidRDefault="0003438C" w:rsidP="0003438C">
            <w:pPr>
              <w:spacing w:after="0" w:line="240" w:lineRule="auto"/>
              <w:ind w:left="-337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38C" w:rsidRPr="0003438C" w:rsidRDefault="0003438C" w:rsidP="0026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Wymagane warunki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Potwierdzenie</w:t>
            </w: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spełnienia warunków </w:t>
            </w:r>
            <w:r w:rsidR="00263912" w:rsidRPr="00263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WYMAGANYCH</w:t>
            </w:r>
          </w:p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(TAK/NIE)</w:t>
            </w:r>
          </w:p>
        </w:tc>
      </w:tr>
      <w:tr w:rsidR="0003438C" w:rsidRPr="0003438C" w:rsidTr="00263912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Analizator do wieloparametrowego PCR (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Multiplex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PCR) w systemie zamkniętym (amplifikacja, detekcja, analiza prób) i w pełni zautomatyzowany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38C" w:rsidRPr="0003438C" w:rsidTr="00263912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zapewniający: </w:t>
            </w:r>
          </w:p>
          <w:p w:rsidR="0003438C" w:rsidRPr="0003438C" w:rsidRDefault="0003438C" w:rsidP="0003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- bezpośrednie badanie próbki bez wstępnej ekstrakcji DNA</w:t>
            </w:r>
          </w:p>
          <w:p w:rsidR="0003438C" w:rsidRPr="0003438C" w:rsidRDefault="0003438C" w:rsidP="0003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- izolację, amplifikację i detekcję w jednym procesie - bez konieczności przenoszenia próbki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38C" w:rsidRPr="0003438C" w:rsidTr="00263912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Możliwość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wykonywania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pojedynczej</w:t>
            </w:r>
            <w:proofErr w:type="spellEnd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próbki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3438C" w:rsidRPr="0003438C" w:rsidTr="00263912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Odczynniki do aparatu gotowe do użycia skracające do minimum preparatykę przed analityczną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38C" w:rsidRPr="0003438C" w:rsidTr="00263912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Default="0003438C" w:rsidP="0003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Kompletny zestaw zawierający: aparat wraz z zestawem komputerowym z oprogramowaniem do analizatora, czytnik kodów kreskowych do identyfikacji odczynników, UPS.</w:t>
            </w:r>
          </w:p>
          <w:p w:rsidR="00263912" w:rsidRPr="0003438C" w:rsidRDefault="00263912" w:rsidP="0003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38C" w:rsidRPr="0003438C" w:rsidTr="00263912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Czas analizy próbki nie powinien przekraczać 70 min.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38C" w:rsidRPr="0003438C" w:rsidTr="00263912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Wymiary analizatora max do 30x40x20cm (+/-10%), waga: do 12 kg.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38C" w:rsidRPr="0003438C" w:rsidTr="00263912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Default="0003438C" w:rsidP="0003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>Analizator wraz z całym oprzyrządowaniem i sprzętem dodatkowym musi być kompletny i po zainstalowaniu gotowy do pracy zgodnie z przeznaczeniem</w:t>
            </w:r>
          </w:p>
          <w:p w:rsidR="00263912" w:rsidRPr="0003438C" w:rsidRDefault="00263912" w:rsidP="0003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38C" w:rsidRPr="0003438C" w:rsidTr="00263912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Wykonawca w ramach umowy zapewnia doradztwo aplikacyjne dotyczące zaproponowanych  testów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8C" w:rsidRPr="0003438C" w:rsidRDefault="0003438C" w:rsidP="000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38C" w:rsidRPr="0003438C" w:rsidRDefault="0003438C" w:rsidP="0003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0DD" w:rsidRDefault="00CB70DD" w:rsidP="00CB70D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0DD" w:rsidRPr="0015050F" w:rsidRDefault="00CB70DD" w:rsidP="00CB70DD">
      <w:pPr>
        <w:spacing w:after="160" w:line="259" w:lineRule="auto"/>
        <w:rPr>
          <w:rFonts w:ascii="Times New Roman" w:hAnsi="Times New Roman" w:cs="Times New Roman"/>
          <w:color w:val="000000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5050F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………………………………..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                                                                         </w:t>
      </w:r>
      <w:r w:rsidRPr="0015050F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................................................................ </w:t>
      </w:r>
    </w:p>
    <w:p w:rsidR="00CB70DD" w:rsidRPr="0015050F" w:rsidRDefault="00CB70DD" w:rsidP="00CB70D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5050F">
        <w:rPr>
          <w:rFonts w:ascii="Times New Roman" w:hAnsi="Times New Roman" w:cs="Times New Roman"/>
          <w:sz w:val="16"/>
          <w:szCs w:val="16"/>
        </w:rPr>
        <w:t>podpis i  pieczęć  osób wskazanych w dokumencie</w:t>
      </w:r>
    </w:p>
    <w:p w:rsidR="00CB70DD" w:rsidRPr="0015050F" w:rsidRDefault="00CB70DD" w:rsidP="00CB70D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5050F">
        <w:rPr>
          <w:rFonts w:ascii="Times New Roman" w:hAnsi="Times New Roman" w:cs="Times New Roman"/>
          <w:sz w:val="16"/>
          <w:szCs w:val="16"/>
        </w:rPr>
        <w:t>uprawniającym do występowania w obrocie prawnym lub posiadających pełnomocnictw</w:t>
      </w:r>
      <w:r>
        <w:rPr>
          <w:rFonts w:ascii="Times New Roman" w:hAnsi="Times New Roman" w:cs="Times New Roman"/>
          <w:sz w:val="16"/>
          <w:szCs w:val="16"/>
        </w:rPr>
        <w:t>o</w:t>
      </w:r>
    </w:p>
    <w:p w:rsidR="0003438C" w:rsidRPr="0003438C" w:rsidRDefault="0003438C" w:rsidP="0003438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8EE" w:rsidRPr="00A918EE" w:rsidRDefault="00A918EE" w:rsidP="00A918EE">
      <w:pPr>
        <w:spacing w:after="120"/>
        <w:ind w:left="360"/>
        <w:jc w:val="right"/>
        <w:rPr>
          <w:rFonts w:ascii="Times New Roman" w:hAnsi="Times New Roman" w:cs="Times New Roman"/>
          <w:color w:val="000000"/>
          <w:sz w:val="20"/>
          <w:szCs w:val="20"/>
          <w:lang w:bidi="en-US"/>
        </w:rPr>
      </w:pPr>
    </w:p>
    <w:p w:rsidR="00A918EE" w:rsidRPr="0015050F" w:rsidRDefault="00A918EE" w:rsidP="00A918E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15050F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</w:p>
    <w:p w:rsidR="00A918EE" w:rsidRPr="00A918EE" w:rsidRDefault="00A918EE" w:rsidP="00A918E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  <w:sectPr w:rsidR="00A918EE" w:rsidRPr="00A918EE" w:rsidSect="006C7843">
          <w:pgSz w:w="16838" w:h="11906" w:orient="landscape"/>
          <w:pgMar w:top="1418" w:right="1418" w:bottom="567" w:left="1418" w:header="709" w:footer="709" w:gutter="0"/>
          <w:cols w:space="708"/>
          <w:docGrid w:linePitch="360"/>
        </w:sectPr>
      </w:pPr>
    </w:p>
    <w:p w:rsidR="00A11671" w:rsidRDefault="00A11671" w:rsidP="00A918EE">
      <w:pPr>
        <w:spacing w:after="120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sectPr w:rsidR="00A11671" w:rsidSect="00D86DC6">
      <w:headerReference w:type="default" r:id="rId8"/>
      <w:footerReference w:type="default" r:id="rId9"/>
      <w:pgSz w:w="11906" w:h="16838"/>
      <w:pgMar w:top="2102" w:right="99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15" w:rsidRDefault="006B6515" w:rsidP="00166140">
      <w:pPr>
        <w:spacing w:after="0" w:line="240" w:lineRule="auto"/>
      </w:pPr>
      <w:r>
        <w:separator/>
      </w:r>
    </w:p>
  </w:endnote>
  <w:endnote w:type="continuationSeparator" w:id="0">
    <w:p w:rsidR="006B6515" w:rsidRDefault="006B6515" w:rsidP="0016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9458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77CE5" w:rsidRPr="00CF402D" w:rsidRDefault="00F77CE5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F402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F402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F402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63912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CF402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77CE5" w:rsidRDefault="00F77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15" w:rsidRDefault="006B6515" w:rsidP="00166140">
      <w:pPr>
        <w:spacing w:after="0" w:line="240" w:lineRule="auto"/>
      </w:pPr>
      <w:r>
        <w:separator/>
      </w:r>
    </w:p>
  </w:footnote>
  <w:footnote w:type="continuationSeparator" w:id="0">
    <w:p w:rsidR="006B6515" w:rsidRDefault="006B6515" w:rsidP="0016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E5" w:rsidRDefault="00F77C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8632B722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</w:abstractNum>
  <w:abstractNum w:abstractNumId="1" w15:restartNumberingAfterBreak="0">
    <w:nsid w:val="0874022D"/>
    <w:multiLevelType w:val="hybridMultilevel"/>
    <w:tmpl w:val="C3C011A8"/>
    <w:lvl w:ilvl="0" w:tplc="A8E26B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97DE0"/>
    <w:multiLevelType w:val="hybridMultilevel"/>
    <w:tmpl w:val="3D16D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66918"/>
    <w:multiLevelType w:val="hybridMultilevel"/>
    <w:tmpl w:val="3D16D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772BE"/>
    <w:multiLevelType w:val="hybridMultilevel"/>
    <w:tmpl w:val="3D16D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9125D"/>
    <w:multiLevelType w:val="hybridMultilevel"/>
    <w:tmpl w:val="1C4AB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027F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625AD0"/>
    <w:multiLevelType w:val="hybridMultilevel"/>
    <w:tmpl w:val="3D16D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C1594"/>
    <w:multiLevelType w:val="singleLevel"/>
    <w:tmpl w:val="3E4EB074"/>
    <w:styleLink w:val="WW8Num291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EC55EF"/>
    <w:multiLevelType w:val="hybridMultilevel"/>
    <w:tmpl w:val="3D16D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82E12"/>
    <w:multiLevelType w:val="hybridMultilevel"/>
    <w:tmpl w:val="08840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51A1E"/>
    <w:multiLevelType w:val="hybridMultilevel"/>
    <w:tmpl w:val="06264F9A"/>
    <w:lvl w:ilvl="0" w:tplc="14FEC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FB2E8C"/>
    <w:multiLevelType w:val="hybridMultilevel"/>
    <w:tmpl w:val="595E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14107"/>
    <w:multiLevelType w:val="hybridMultilevel"/>
    <w:tmpl w:val="3D16D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BE2F95"/>
    <w:multiLevelType w:val="hybridMultilevel"/>
    <w:tmpl w:val="DD70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D37CA"/>
    <w:multiLevelType w:val="hybridMultilevel"/>
    <w:tmpl w:val="64DA8E9E"/>
    <w:lvl w:ilvl="0" w:tplc="CE8A23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52194"/>
    <w:multiLevelType w:val="hybridMultilevel"/>
    <w:tmpl w:val="F27C47B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E30B53"/>
    <w:multiLevelType w:val="multilevel"/>
    <w:tmpl w:val="3CEEE5F8"/>
    <w:styleLink w:val="WW8Num451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12E3E80"/>
    <w:multiLevelType w:val="hybridMultilevel"/>
    <w:tmpl w:val="3D16D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BE6688"/>
    <w:multiLevelType w:val="hybridMultilevel"/>
    <w:tmpl w:val="E06E6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67E43"/>
    <w:multiLevelType w:val="hybridMultilevel"/>
    <w:tmpl w:val="DD2A44EE"/>
    <w:lvl w:ilvl="0" w:tplc="7F4C0B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5093BF1"/>
    <w:multiLevelType w:val="singleLevel"/>
    <w:tmpl w:val="A80C7290"/>
    <w:styleLink w:val="WW8Num4511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7195E36"/>
    <w:multiLevelType w:val="hybridMultilevel"/>
    <w:tmpl w:val="18828F76"/>
    <w:lvl w:ilvl="0" w:tplc="08784EF2">
      <w:start w:val="1"/>
      <w:numFmt w:val="decimal"/>
      <w:lvlText w:val="%1."/>
      <w:lvlJc w:val="left"/>
      <w:pPr>
        <w:ind w:left="686" w:hanging="360"/>
      </w:pPr>
      <w:rPr>
        <w:rFonts w:cs="Times New Roman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24" w15:restartNumberingAfterBreak="0">
    <w:nsid w:val="7CD24D9E"/>
    <w:multiLevelType w:val="hybridMultilevel"/>
    <w:tmpl w:val="B3A8C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1"/>
  </w:num>
  <w:num w:numId="5">
    <w:abstractNumId w:val="14"/>
  </w:num>
  <w:num w:numId="6">
    <w:abstractNumId w:val="15"/>
  </w:num>
  <w:num w:numId="7">
    <w:abstractNumId w:val="11"/>
  </w:num>
  <w:num w:numId="8">
    <w:abstractNumId w:val="24"/>
  </w:num>
  <w:num w:numId="9">
    <w:abstractNumId w:val="20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8"/>
  </w:num>
  <w:num w:numId="15">
    <w:abstractNumId w:val="17"/>
  </w:num>
  <w:num w:numId="16">
    <w:abstractNumId w:val="3"/>
  </w:num>
  <w:num w:numId="17">
    <w:abstractNumId w:val="2"/>
  </w:num>
  <w:num w:numId="18">
    <w:abstractNumId w:val="7"/>
  </w:num>
  <w:num w:numId="19">
    <w:abstractNumId w:val="4"/>
  </w:num>
  <w:num w:numId="20">
    <w:abstractNumId w:val="9"/>
  </w:num>
  <w:num w:numId="21">
    <w:abstractNumId w:val="1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F5"/>
    <w:rsid w:val="00023778"/>
    <w:rsid w:val="000254C8"/>
    <w:rsid w:val="000257C8"/>
    <w:rsid w:val="00030C65"/>
    <w:rsid w:val="00032D16"/>
    <w:rsid w:val="0003316F"/>
    <w:rsid w:val="0003438C"/>
    <w:rsid w:val="000348AF"/>
    <w:rsid w:val="000371BA"/>
    <w:rsid w:val="0004028C"/>
    <w:rsid w:val="0004414F"/>
    <w:rsid w:val="00045562"/>
    <w:rsid w:val="000466E9"/>
    <w:rsid w:val="0005001D"/>
    <w:rsid w:val="00051AA6"/>
    <w:rsid w:val="00051B8F"/>
    <w:rsid w:val="0005434D"/>
    <w:rsid w:val="00054EC8"/>
    <w:rsid w:val="000564B7"/>
    <w:rsid w:val="000816FB"/>
    <w:rsid w:val="000A31CD"/>
    <w:rsid w:val="000A4FBC"/>
    <w:rsid w:val="000B206A"/>
    <w:rsid w:val="000B2C1D"/>
    <w:rsid w:val="000B3165"/>
    <w:rsid w:val="000B7F15"/>
    <w:rsid w:val="000C00F0"/>
    <w:rsid w:val="000C4DF1"/>
    <w:rsid w:val="000C6DC3"/>
    <w:rsid w:val="000D6707"/>
    <w:rsid w:val="000D7527"/>
    <w:rsid w:val="000E06E5"/>
    <w:rsid w:val="000E7338"/>
    <w:rsid w:val="000F105E"/>
    <w:rsid w:val="000F2497"/>
    <w:rsid w:val="000F2553"/>
    <w:rsid w:val="000F4061"/>
    <w:rsid w:val="00103F40"/>
    <w:rsid w:val="00114C1F"/>
    <w:rsid w:val="001168FB"/>
    <w:rsid w:val="0012711B"/>
    <w:rsid w:val="00127AF6"/>
    <w:rsid w:val="00140B0B"/>
    <w:rsid w:val="0015050F"/>
    <w:rsid w:val="0015287E"/>
    <w:rsid w:val="00153213"/>
    <w:rsid w:val="0015485D"/>
    <w:rsid w:val="00155F9E"/>
    <w:rsid w:val="0016151C"/>
    <w:rsid w:val="0016163A"/>
    <w:rsid w:val="001620F9"/>
    <w:rsid w:val="00166140"/>
    <w:rsid w:val="001715DB"/>
    <w:rsid w:val="00175BF4"/>
    <w:rsid w:val="00184AAE"/>
    <w:rsid w:val="00190354"/>
    <w:rsid w:val="001957DB"/>
    <w:rsid w:val="00196E0F"/>
    <w:rsid w:val="001A17F3"/>
    <w:rsid w:val="001A3063"/>
    <w:rsid w:val="001A6464"/>
    <w:rsid w:val="001A6D59"/>
    <w:rsid w:val="001A7957"/>
    <w:rsid w:val="001B0973"/>
    <w:rsid w:val="001B4526"/>
    <w:rsid w:val="001B6A6D"/>
    <w:rsid w:val="001B6C89"/>
    <w:rsid w:val="001C1C00"/>
    <w:rsid w:val="001D1677"/>
    <w:rsid w:val="001D40CD"/>
    <w:rsid w:val="001E3407"/>
    <w:rsid w:val="001E5B56"/>
    <w:rsid w:val="001E7FBF"/>
    <w:rsid w:val="001F1DB2"/>
    <w:rsid w:val="001F40E1"/>
    <w:rsid w:val="001F4EA7"/>
    <w:rsid w:val="001F65CD"/>
    <w:rsid w:val="001F6C57"/>
    <w:rsid w:val="00205E8F"/>
    <w:rsid w:val="002066EF"/>
    <w:rsid w:val="00207DC3"/>
    <w:rsid w:val="00210577"/>
    <w:rsid w:val="0021075F"/>
    <w:rsid w:val="00212CE7"/>
    <w:rsid w:val="002142F1"/>
    <w:rsid w:val="00214B04"/>
    <w:rsid w:val="00215B35"/>
    <w:rsid w:val="0021680E"/>
    <w:rsid w:val="0022166F"/>
    <w:rsid w:val="00221B64"/>
    <w:rsid w:val="0022218A"/>
    <w:rsid w:val="00225135"/>
    <w:rsid w:val="00226CA7"/>
    <w:rsid w:val="002305A9"/>
    <w:rsid w:val="002371D2"/>
    <w:rsid w:val="002378AF"/>
    <w:rsid w:val="00240D9C"/>
    <w:rsid w:val="00241DFF"/>
    <w:rsid w:val="0024217B"/>
    <w:rsid w:val="00243464"/>
    <w:rsid w:val="00243BAE"/>
    <w:rsid w:val="0024502E"/>
    <w:rsid w:val="00247F63"/>
    <w:rsid w:val="00250745"/>
    <w:rsid w:val="0025703E"/>
    <w:rsid w:val="00257F96"/>
    <w:rsid w:val="002604EF"/>
    <w:rsid w:val="002635B7"/>
    <w:rsid w:val="00263912"/>
    <w:rsid w:val="00263F84"/>
    <w:rsid w:val="0026413F"/>
    <w:rsid w:val="0027061C"/>
    <w:rsid w:val="00270D0A"/>
    <w:rsid w:val="002763A7"/>
    <w:rsid w:val="00276F81"/>
    <w:rsid w:val="00277D6C"/>
    <w:rsid w:val="002854A6"/>
    <w:rsid w:val="002921CB"/>
    <w:rsid w:val="00295B87"/>
    <w:rsid w:val="00296184"/>
    <w:rsid w:val="00296636"/>
    <w:rsid w:val="002A15C8"/>
    <w:rsid w:val="002A26F9"/>
    <w:rsid w:val="002A2A7B"/>
    <w:rsid w:val="002A475D"/>
    <w:rsid w:val="002A504C"/>
    <w:rsid w:val="002A709C"/>
    <w:rsid w:val="002A7523"/>
    <w:rsid w:val="002B0111"/>
    <w:rsid w:val="002B4D70"/>
    <w:rsid w:val="002B6D4B"/>
    <w:rsid w:val="002C0B2C"/>
    <w:rsid w:val="002C0F0E"/>
    <w:rsid w:val="002C7086"/>
    <w:rsid w:val="002D09AE"/>
    <w:rsid w:val="002D702E"/>
    <w:rsid w:val="002E1969"/>
    <w:rsid w:val="002E3263"/>
    <w:rsid w:val="002E65E5"/>
    <w:rsid w:val="002F3C83"/>
    <w:rsid w:val="002F3E3B"/>
    <w:rsid w:val="002F4C95"/>
    <w:rsid w:val="002F71AA"/>
    <w:rsid w:val="003065FC"/>
    <w:rsid w:val="00312B08"/>
    <w:rsid w:val="00313544"/>
    <w:rsid w:val="00314359"/>
    <w:rsid w:val="0031523D"/>
    <w:rsid w:val="0032597A"/>
    <w:rsid w:val="00325A98"/>
    <w:rsid w:val="00325B12"/>
    <w:rsid w:val="00332DE7"/>
    <w:rsid w:val="00334F55"/>
    <w:rsid w:val="003357DA"/>
    <w:rsid w:val="00340235"/>
    <w:rsid w:val="003443DF"/>
    <w:rsid w:val="00344CCC"/>
    <w:rsid w:val="00345D50"/>
    <w:rsid w:val="00346BA1"/>
    <w:rsid w:val="0035179A"/>
    <w:rsid w:val="0035438E"/>
    <w:rsid w:val="00365EF7"/>
    <w:rsid w:val="00372C74"/>
    <w:rsid w:val="00381235"/>
    <w:rsid w:val="0038147B"/>
    <w:rsid w:val="00381719"/>
    <w:rsid w:val="0038237D"/>
    <w:rsid w:val="00383E66"/>
    <w:rsid w:val="00390FAD"/>
    <w:rsid w:val="0039573F"/>
    <w:rsid w:val="003975FD"/>
    <w:rsid w:val="003A5F33"/>
    <w:rsid w:val="003A7EEA"/>
    <w:rsid w:val="003B28D0"/>
    <w:rsid w:val="003B2AD6"/>
    <w:rsid w:val="003C77E7"/>
    <w:rsid w:val="003D0978"/>
    <w:rsid w:val="003D378C"/>
    <w:rsid w:val="003F05DB"/>
    <w:rsid w:val="003F1C86"/>
    <w:rsid w:val="003F539F"/>
    <w:rsid w:val="00400BA9"/>
    <w:rsid w:val="00407BDE"/>
    <w:rsid w:val="004127B3"/>
    <w:rsid w:val="00413D65"/>
    <w:rsid w:val="00417BC4"/>
    <w:rsid w:val="00423B35"/>
    <w:rsid w:val="00430650"/>
    <w:rsid w:val="0043069E"/>
    <w:rsid w:val="00432709"/>
    <w:rsid w:val="004362DE"/>
    <w:rsid w:val="004408F0"/>
    <w:rsid w:val="00442C60"/>
    <w:rsid w:val="00452CC7"/>
    <w:rsid w:val="004530FB"/>
    <w:rsid w:val="00453667"/>
    <w:rsid w:val="00455B98"/>
    <w:rsid w:val="00457C37"/>
    <w:rsid w:val="00461546"/>
    <w:rsid w:val="00461A87"/>
    <w:rsid w:val="004626A8"/>
    <w:rsid w:val="00462F1C"/>
    <w:rsid w:val="00463387"/>
    <w:rsid w:val="0046637B"/>
    <w:rsid w:val="00466AF5"/>
    <w:rsid w:val="00471214"/>
    <w:rsid w:val="00474FCC"/>
    <w:rsid w:val="00477061"/>
    <w:rsid w:val="00486C92"/>
    <w:rsid w:val="004A32A5"/>
    <w:rsid w:val="004B0778"/>
    <w:rsid w:val="004C0055"/>
    <w:rsid w:val="004C0164"/>
    <w:rsid w:val="004C4E81"/>
    <w:rsid w:val="004D01BE"/>
    <w:rsid w:val="004D032A"/>
    <w:rsid w:val="004D234F"/>
    <w:rsid w:val="004D7557"/>
    <w:rsid w:val="004E676C"/>
    <w:rsid w:val="004F06C3"/>
    <w:rsid w:val="004F13E9"/>
    <w:rsid w:val="00510C0E"/>
    <w:rsid w:val="00515274"/>
    <w:rsid w:val="0051694A"/>
    <w:rsid w:val="00517E97"/>
    <w:rsid w:val="00521725"/>
    <w:rsid w:val="00523850"/>
    <w:rsid w:val="00525B4D"/>
    <w:rsid w:val="00531201"/>
    <w:rsid w:val="00542D29"/>
    <w:rsid w:val="005444DB"/>
    <w:rsid w:val="005467B8"/>
    <w:rsid w:val="00546C16"/>
    <w:rsid w:val="0055134A"/>
    <w:rsid w:val="0055464F"/>
    <w:rsid w:val="00555F37"/>
    <w:rsid w:val="00560933"/>
    <w:rsid w:val="00560BB5"/>
    <w:rsid w:val="00564598"/>
    <w:rsid w:val="005658F1"/>
    <w:rsid w:val="00570BD7"/>
    <w:rsid w:val="005754D8"/>
    <w:rsid w:val="00582E5B"/>
    <w:rsid w:val="005832C2"/>
    <w:rsid w:val="0058469E"/>
    <w:rsid w:val="00584BF5"/>
    <w:rsid w:val="0059110B"/>
    <w:rsid w:val="00592A98"/>
    <w:rsid w:val="00592C67"/>
    <w:rsid w:val="00595ADB"/>
    <w:rsid w:val="00597A32"/>
    <w:rsid w:val="005A3780"/>
    <w:rsid w:val="005A59D2"/>
    <w:rsid w:val="005B4D8C"/>
    <w:rsid w:val="005B54DE"/>
    <w:rsid w:val="005B77A9"/>
    <w:rsid w:val="005C091F"/>
    <w:rsid w:val="005D0ED0"/>
    <w:rsid w:val="005D3072"/>
    <w:rsid w:val="005D617B"/>
    <w:rsid w:val="005E027E"/>
    <w:rsid w:val="005E4055"/>
    <w:rsid w:val="005E4296"/>
    <w:rsid w:val="005E678C"/>
    <w:rsid w:val="006025E9"/>
    <w:rsid w:val="00605756"/>
    <w:rsid w:val="00613105"/>
    <w:rsid w:val="00621D72"/>
    <w:rsid w:val="006279BC"/>
    <w:rsid w:val="006343D3"/>
    <w:rsid w:val="006353E3"/>
    <w:rsid w:val="00637315"/>
    <w:rsid w:val="006419EE"/>
    <w:rsid w:val="0064225E"/>
    <w:rsid w:val="0064265E"/>
    <w:rsid w:val="006427BD"/>
    <w:rsid w:val="0064561C"/>
    <w:rsid w:val="00646C65"/>
    <w:rsid w:val="00650A84"/>
    <w:rsid w:val="00655F89"/>
    <w:rsid w:val="00657ACA"/>
    <w:rsid w:val="00660280"/>
    <w:rsid w:val="006628F7"/>
    <w:rsid w:val="00664A36"/>
    <w:rsid w:val="00665036"/>
    <w:rsid w:val="00665517"/>
    <w:rsid w:val="00671EEE"/>
    <w:rsid w:val="006809DF"/>
    <w:rsid w:val="00690D9D"/>
    <w:rsid w:val="006948EC"/>
    <w:rsid w:val="006967FC"/>
    <w:rsid w:val="00696A5D"/>
    <w:rsid w:val="006A1DBC"/>
    <w:rsid w:val="006A1ED6"/>
    <w:rsid w:val="006A373F"/>
    <w:rsid w:val="006A40EB"/>
    <w:rsid w:val="006A65C5"/>
    <w:rsid w:val="006A7540"/>
    <w:rsid w:val="006B6515"/>
    <w:rsid w:val="006C6584"/>
    <w:rsid w:val="006C7910"/>
    <w:rsid w:val="006C7EEC"/>
    <w:rsid w:val="006D1549"/>
    <w:rsid w:val="006D2053"/>
    <w:rsid w:val="006D33F0"/>
    <w:rsid w:val="006D6024"/>
    <w:rsid w:val="006E5FD0"/>
    <w:rsid w:val="006E71D1"/>
    <w:rsid w:val="006F2353"/>
    <w:rsid w:val="006F69C8"/>
    <w:rsid w:val="00702000"/>
    <w:rsid w:val="007064C1"/>
    <w:rsid w:val="0071003B"/>
    <w:rsid w:val="00712CBF"/>
    <w:rsid w:val="00714BD3"/>
    <w:rsid w:val="007160C8"/>
    <w:rsid w:val="00717B20"/>
    <w:rsid w:val="007232F9"/>
    <w:rsid w:val="00723457"/>
    <w:rsid w:val="007243D6"/>
    <w:rsid w:val="00734F84"/>
    <w:rsid w:val="0074141A"/>
    <w:rsid w:val="00747744"/>
    <w:rsid w:val="00753E22"/>
    <w:rsid w:val="00756C99"/>
    <w:rsid w:val="00756FCC"/>
    <w:rsid w:val="00757E78"/>
    <w:rsid w:val="00762326"/>
    <w:rsid w:val="0076348C"/>
    <w:rsid w:val="00764FD1"/>
    <w:rsid w:val="007709AD"/>
    <w:rsid w:val="00771A53"/>
    <w:rsid w:val="00773581"/>
    <w:rsid w:val="00773B99"/>
    <w:rsid w:val="00774508"/>
    <w:rsid w:val="0078053A"/>
    <w:rsid w:val="00780ADE"/>
    <w:rsid w:val="0078753F"/>
    <w:rsid w:val="00795956"/>
    <w:rsid w:val="00797723"/>
    <w:rsid w:val="007A1BC6"/>
    <w:rsid w:val="007A3DC6"/>
    <w:rsid w:val="007A4473"/>
    <w:rsid w:val="007B2F43"/>
    <w:rsid w:val="007B53FE"/>
    <w:rsid w:val="007B7BF9"/>
    <w:rsid w:val="007C06D6"/>
    <w:rsid w:val="007C0774"/>
    <w:rsid w:val="007C0960"/>
    <w:rsid w:val="007C7E41"/>
    <w:rsid w:val="007D1B04"/>
    <w:rsid w:val="007D2752"/>
    <w:rsid w:val="007D632A"/>
    <w:rsid w:val="007E187E"/>
    <w:rsid w:val="007E3433"/>
    <w:rsid w:val="007F1143"/>
    <w:rsid w:val="00804129"/>
    <w:rsid w:val="0080624F"/>
    <w:rsid w:val="00807462"/>
    <w:rsid w:val="00807806"/>
    <w:rsid w:val="00810C06"/>
    <w:rsid w:val="008151EB"/>
    <w:rsid w:val="00815522"/>
    <w:rsid w:val="0081671B"/>
    <w:rsid w:val="00823E7D"/>
    <w:rsid w:val="00825CD0"/>
    <w:rsid w:val="00825F42"/>
    <w:rsid w:val="008331CB"/>
    <w:rsid w:val="00835142"/>
    <w:rsid w:val="0083556E"/>
    <w:rsid w:val="00835CB5"/>
    <w:rsid w:val="00835D52"/>
    <w:rsid w:val="008415F0"/>
    <w:rsid w:val="00851097"/>
    <w:rsid w:val="008512A1"/>
    <w:rsid w:val="00872037"/>
    <w:rsid w:val="0087763D"/>
    <w:rsid w:val="0088372D"/>
    <w:rsid w:val="008870AC"/>
    <w:rsid w:val="0088726B"/>
    <w:rsid w:val="00891B25"/>
    <w:rsid w:val="00895E99"/>
    <w:rsid w:val="008A71E1"/>
    <w:rsid w:val="008B25A2"/>
    <w:rsid w:val="008C0892"/>
    <w:rsid w:val="008C1905"/>
    <w:rsid w:val="008C38A2"/>
    <w:rsid w:val="008D00D7"/>
    <w:rsid w:val="008D0C13"/>
    <w:rsid w:val="008D32C3"/>
    <w:rsid w:val="008D62C4"/>
    <w:rsid w:val="008E1305"/>
    <w:rsid w:val="008E5605"/>
    <w:rsid w:val="008F270C"/>
    <w:rsid w:val="008F27AF"/>
    <w:rsid w:val="008F4B32"/>
    <w:rsid w:val="008F53B7"/>
    <w:rsid w:val="008F5F01"/>
    <w:rsid w:val="008F74B9"/>
    <w:rsid w:val="009032ED"/>
    <w:rsid w:val="009123D3"/>
    <w:rsid w:val="00912BFF"/>
    <w:rsid w:val="009162A1"/>
    <w:rsid w:val="00925671"/>
    <w:rsid w:val="00941132"/>
    <w:rsid w:val="00941205"/>
    <w:rsid w:val="0094404C"/>
    <w:rsid w:val="009440CF"/>
    <w:rsid w:val="00944D8E"/>
    <w:rsid w:val="009471C5"/>
    <w:rsid w:val="009477E8"/>
    <w:rsid w:val="009524AF"/>
    <w:rsid w:val="00953931"/>
    <w:rsid w:val="0095459D"/>
    <w:rsid w:val="00954AD5"/>
    <w:rsid w:val="00954EA6"/>
    <w:rsid w:val="00956312"/>
    <w:rsid w:val="00957E8C"/>
    <w:rsid w:val="009603AD"/>
    <w:rsid w:val="00961215"/>
    <w:rsid w:val="009618A6"/>
    <w:rsid w:val="00961C2C"/>
    <w:rsid w:val="00963B3B"/>
    <w:rsid w:val="00965818"/>
    <w:rsid w:val="00966D49"/>
    <w:rsid w:val="00972177"/>
    <w:rsid w:val="00973F0F"/>
    <w:rsid w:val="00976F1D"/>
    <w:rsid w:val="00980A2A"/>
    <w:rsid w:val="00980C19"/>
    <w:rsid w:val="009815BD"/>
    <w:rsid w:val="00981EC1"/>
    <w:rsid w:val="00982A21"/>
    <w:rsid w:val="0098352B"/>
    <w:rsid w:val="00983580"/>
    <w:rsid w:val="00985CC4"/>
    <w:rsid w:val="00986686"/>
    <w:rsid w:val="009866A0"/>
    <w:rsid w:val="00992363"/>
    <w:rsid w:val="00993E4E"/>
    <w:rsid w:val="009A1691"/>
    <w:rsid w:val="009A3F7B"/>
    <w:rsid w:val="009A59BB"/>
    <w:rsid w:val="009B0B76"/>
    <w:rsid w:val="009B0E05"/>
    <w:rsid w:val="009B6AB1"/>
    <w:rsid w:val="009C5672"/>
    <w:rsid w:val="009C7A8C"/>
    <w:rsid w:val="009E1636"/>
    <w:rsid w:val="009E7583"/>
    <w:rsid w:val="009F4733"/>
    <w:rsid w:val="009F7AE4"/>
    <w:rsid w:val="009F7D79"/>
    <w:rsid w:val="00A016E6"/>
    <w:rsid w:val="00A04918"/>
    <w:rsid w:val="00A11671"/>
    <w:rsid w:val="00A11E7A"/>
    <w:rsid w:val="00A16AA9"/>
    <w:rsid w:val="00A3433F"/>
    <w:rsid w:val="00A34961"/>
    <w:rsid w:val="00A418E6"/>
    <w:rsid w:val="00A47BF1"/>
    <w:rsid w:val="00A617D1"/>
    <w:rsid w:val="00A65A68"/>
    <w:rsid w:val="00A65CE2"/>
    <w:rsid w:val="00A70CB7"/>
    <w:rsid w:val="00A7306B"/>
    <w:rsid w:val="00A7518D"/>
    <w:rsid w:val="00A76948"/>
    <w:rsid w:val="00A80605"/>
    <w:rsid w:val="00A80806"/>
    <w:rsid w:val="00A814B5"/>
    <w:rsid w:val="00A85411"/>
    <w:rsid w:val="00A87748"/>
    <w:rsid w:val="00A918EE"/>
    <w:rsid w:val="00A94588"/>
    <w:rsid w:val="00A94AE4"/>
    <w:rsid w:val="00AA22D2"/>
    <w:rsid w:val="00AB29CC"/>
    <w:rsid w:val="00AC0E78"/>
    <w:rsid w:val="00AC352F"/>
    <w:rsid w:val="00AC38D9"/>
    <w:rsid w:val="00AC71B7"/>
    <w:rsid w:val="00AD4916"/>
    <w:rsid w:val="00AD5234"/>
    <w:rsid w:val="00AE03E8"/>
    <w:rsid w:val="00AE0983"/>
    <w:rsid w:val="00AE0FD9"/>
    <w:rsid w:val="00AE15F1"/>
    <w:rsid w:val="00AE32E0"/>
    <w:rsid w:val="00AE6FD0"/>
    <w:rsid w:val="00AE7A89"/>
    <w:rsid w:val="00AF1871"/>
    <w:rsid w:val="00AF4489"/>
    <w:rsid w:val="00AF4E61"/>
    <w:rsid w:val="00B0308C"/>
    <w:rsid w:val="00B03F05"/>
    <w:rsid w:val="00B0620C"/>
    <w:rsid w:val="00B072FB"/>
    <w:rsid w:val="00B1067F"/>
    <w:rsid w:val="00B12377"/>
    <w:rsid w:val="00B125C3"/>
    <w:rsid w:val="00B13F7A"/>
    <w:rsid w:val="00B14322"/>
    <w:rsid w:val="00B2497C"/>
    <w:rsid w:val="00B24DBF"/>
    <w:rsid w:val="00B260B2"/>
    <w:rsid w:val="00B320AD"/>
    <w:rsid w:val="00B32B31"/>
    <w:rsid w:val="00B36E65"/>
    <w:rsid w:val="00B46674"/>
    <w:rsid w:val="00B47A16"/>
    <w:rsid w:val="00B53B72"/>
    <w:rsid w:val="00B550BD"/>
    <w:rsid w:val="00B66BA7"/>
    <w:rsid w:val="00B70A6D"/>
    <w:rsid w:val="00B71DCC"/>
    <w:rsid w:val="00B77B9E"/>
    <w:rsid w:val="00B80347"/>
    <w:rsid w:val="00B8245B"/>
    <w:rsid w:val="00B856C7"/>
    <w:rsid w:val="00B875B2"/>
    <w:rsid w:val="00B87D3D"/>
    <w:rsid w:val="00B907F5"/>
    <w:rsid w:val="00B97381"/>
    <w:rsid w:val="00BA01DD"/>
    <w:rsid w:val="00BA18B0"/>
    <w:rsid w:val="00BA2FE7"/>
    <w:rsid w:val="00BA4471"/>
    <w:rsid w:val="00BA54DD"/>
    <w:rsid w:val="00BA5EDC"/>
    <w:rsid w:val="00BB3AD0"/>
    <w:rsid w:val="00BB4654"/>
    <w:rsid w:val="00BC1AA7"/>
    <w:rsid w:val="00BC713A"/>
    <w:rsid w:val="00BD3205"/>
    <w:rsid w:val="00BD444E"/>
    <w:rsid w:val="00BD4B96"/>
    <w:rsid w:val="00BD4CF5"/>
    <w:rsid w:val="00BD574B"/>
    <w:rsid w:val="00BE676E"/>
    <w:rsid w:val="00BF0379"/>
    <w:rsid w:val="00BF434D"/>
    <w:rsid w:val="00C03EF8"/>
    <w:rsid w:val="00C071D7"/>
    <w:rsid w:val="00C13BB5"/>
    <w:rsid w:val="00C149A8"/>
    <w:rsid w:val="00C1520E"/>
    <w:rsid w:val="00C16D95"/>
    <w:rsid w:val="00C171D2"/>
    <w:rsid w:val="00C1771D"/>
    <w:rsid w:val="00C3371F"/>
    <w:rsid w:val="00C344E9"/>
    <w:rsid w:val="00C35EA2"/>
    <w:rsid w:val="00C50B22"/>
    <w:rsid w:val="00C50C73"/>
    <w:rsid w:val="00C521AF"/>
    <w:rsid w:val="00C55A4B"/>
    <w:rsid w:val="00C60C6B"/>
    <w:rsid w:val="00C6368F"/>
    <w:rsid w:val="00C63C1C"/>
    <w:rsid w:val="00C6671F"/>
    <w:rsid w:val="00C67F72"/>
    <w:rsid w:val="00C705ED"/>
    <w:rsid w:val="00C71508"/>
    <w:rsid w:val="00C73829"/>
    <w:rsid w:val="00C76D42"/>
    <w:rsid w:val="00C7799F"/>
    <w:rsid w:val="00C82476"/>
    <w:rsid w:val="00C84EAD"/>
    <w:rsid w:val="00C87C3E"/>
    <w:rsid w:val="00C93469"/>
    <w:rsid w:val="00CA039F"/>
    <w:rsid w:val="00CA374E"/>
    <w:rsid w:val="00CA5F61"/>
    <w:rsid w:val="00CB5070"/>
    <w:rsid w:val="00CB70DD"/>
    <w:rsid w:val="00CC6E81"/>
    <w:rsid w:val="00CD3465"/>
    <w:rsid w:val="00CD464A"/>
    <w:rsid w:val="00CD79CD"/>
    <w:rsid w:val="00CE34E4"/>
    <w:rsid w:val="00CE3DC4"/>
    <w:rsid w:val="00CE662D"/>
    <w:rsid w:val="00CE69FB"/>
    <w:rsid w:val="00CE6C1B"/>
    <w:rsid w:val="00CE728A"/>
    <w:rsid w:val="00CF0CCF"/>
    <w:rsid w:val="00CF2EED"/>
    <w:rsid w:val="00CF402D"/>
    <w:rsid w:val="00CF59E0"/>
    <w:rsid w:val="00CF719D"/>
    <w:rsid w:val="00CF7957"/>
    <w:rsid w:val="00CF7EA3"/>
    <w:rsid w:val="00D01967"/>
    <w:rsid w:val="00D074E1"/>
    <w:rsid w:val="00D107FB"/>
    <w:rsid w:val="00D144E4"/>
    <w:rsid w:val="00D15408"/>
    <w:rsid w:val="00D15B5F"/>
    <w:rsid w:val="00D165A2"/>
    <w:rsid w:val="00D20A33"/>
    <w:rsid w:val="00D31F41"/>
    <w:rsid w:val="00D34662"/>
    <w:rsid w:val="00D4125D"/>
    <w:rsid w:val="00D41666"/>
    <w:rsid w:val="00D46ECC"/>
    <w:rsid w:val="00D47BFD"/>
    <w:rsid w:val="00D51C94"/>
    <w:rsid w:val="00D522CD"/>
    <w:rsid w:val="00D53422"/>
    <w:rsid w:val="00D632EA"/>
    <w:rsid w:val="00D63F9A"/>
    <w:rsid w:val="00D648DC"/>
    <w:rsid w:val="00D6702C"/>
    <w:rsid w:val="00D67FB7"/>
    <w:rsid w:val="00D74FC2"/>
    <w:rsid w:val="00D8245D"/>
    <w:rsid w:val="00D8458E"/>
    <w:rsid w:val="00D86DC6"/>
    <w:rsid w:val="00D873B5"/>
    <w:rsid w:val="00D878E4"/>
    <w:rsid w:val="00D9310D"/>
    <w:rsid w:val="00D93620"/>
    <w:rsid w:val="00DA43F5"/>
    <w:rsid w:val="00DA5F1A"/>
    <w:rsid w:val="00DA6083"/>
    <w:rsid w:val="00DA7F49"/>
    <w:rsid w:val="00DC6523"/>
    <w:rsid w:val="00DD127F"/>
    <w:rsid w:val="00DD31B9"/>
    <w:rsid w:val="00DD6B0E"/>
    <w:rsid w:val="00DD7DDA"/>
    <w:rsid w:val="00DE1036"/>
    <w:rsid w:val="00DE2B78"/>
    <w:rsid w:val="00DE3414"/>
    <w:rsid w:val="00DF3F8E"/>
    <w:rsid w:val="00DF444B"/>
    <w:rsid w:val="00DF6293"/>
    <w:rsid w:val="00E058F4"/>
    <w:rsid w:val="00E05CEF"/>
    <w:rsid w:val="00E05F69"/>
    <w:rsid w:val="00E07EC4"/>
    <w:rsid w:val="00E07F01"/>
    <w:rsid w:val="00E11AA8"/>
    <w:rsid w:val="00E12A69"/>
    <w:rsid w:val="00E1411B"/>
    <w:rsid w:val="00E163F3"/>
    <w:rsid w:val="00E23BD9"/>
    <w:rsid w:val="00E24461"/>
    <w:rsid w:val="00E34001"/>
    <w:rsid w:val="00E34215"/>
    <w:rsid w:val="00E353B2"/>
    <w:rsid w:val="00E40FBE"/>
    <w:rsid w:val="00E43330"/>
    <w:rsid w:val="00E43C2D"/>
    <w:rsid w:val="00E471DB"/>
    <w:rsid w:val="00E52223"/>
    <w:rsid w:val="00E546DD"/>
    <w:rsid w:val="00E567A6"/>
    <w:rsid w:val="00E64454"/>
    <w:rsid w:val="00E656AE"/>
    <w:rsid w:val="00E67A14"/>
    <w:rsid w:val="00E72914"/>
    <w:rsid w:val="00E75153"/>
    <w:rsid w:val="00E85ABF"/>
    <w:rsid w:val="00E8602E"/>
    <w:rsid w:val="00E90C38"/>
    <w:rsid w:val="00E975E4"/>
    <w:rsid w:val="00E979A5"/>
    <w:rsid w:val="00EA1AC5"/>
    <w:rsid w:val="00EA4AFA"/>
    <w:rsid w:val="00EB0E92"/>
    <w:rsid w:val="00EB25DB"/>
    <w:rsid w:val="00EB2DAA"/>
    <w:rsid w:val="00EB5D9B"/>
    <w:rsid w:val="00EB7E2B"/>
    <w:rsid w:val="00EC23DD"/>
    <w:rsid w:val="00EC6C90"/>
    <w:rsid w:val="00ED154C"/>
    <w:rsid w:val="00EE3656"/>
    <w:rsid w:val="00EF4815"/>
    <w:rsid w:val="00F01DA3"/>
    <w:rsid w:val="00F0552F"/>
    <w:rsid w:val="00F06B48"/>
    <w:rsid w:val="00F121EF"/>
    <w:rsid w:val="00F15270"/>
    <w:rsid w:val="00F226FD"/>
    <w:rsid w:val="00F25B6C"/>
    <w:rsid w:val="00F26FE8"/>
    <w:rsid w:val="00F40F8C"/>
    <w:rsid w:val="00F45C89"/>
    <w:rsid w:val="00F536BF"/>
    <w:rsid w:val="00F547B2"/>
    <w:rsid w:val="00F570A7"/>
    <w:rsid w:val="00F6186D"/>
    <w:rsid w:val="00F63D44"/>
    <w:rsid w:val="00F65820"/>
    <w:rsid w:val="00F65BA8"/>
    <w:rsid w:val="00F70E11"/>
    <w:rsid w:val="00F7180F"/>
    <w:rsid w:val="00F75AED"/>
    <w:rsid w:val="00F77CE5"/>
    <w:rsid w:val="00F839D1"/>
    <w:rsid w:val="00F847CD"/>
    <w:rsid w:val="00F86B57"/>
    <w:rsid w:val="00F92CFA"/>
    <w:rsid w:val="00F94F3F"/>
    <w:rsid w:val="00FA2196"/>
    <w:rsid w:val="00FA2A88"/>
    <w:rsid w:val="00FA50C5"/>
    <w:rsid w:val="00FA7BE5"/>
    <w:rsid w:val="00FB6707"/>
    <w:rsid w:val="00FC1CBF"/>
    <w:rsid w:val="00FC539E"/>
    <w:rsid w:val="00FC7480"/>
    <w:rsid w:val="00FD170C"/>
    <w:rsid w:val="00FD5EA8"/>
    <w:rsid w:val="00FD774B"/>
    <w:rsid w:val="00FE1F31"/>
    <w:rsid w:val="00FE5983"/>
    <w:rsid w:val="00FF0895"/>
    <w:rsid w:val="00FF1F77"/>
    <w:rsid w:val="00FF27BA"/>
    <w:rsid w:val="00FF53DF"/>
    <w:rsid w:val="00FF610F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23B01"/>
  <w15:docId w15:val="{78BFF09D-140C-4A9E-B170-CB3B0B8B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464"/>
  </w:style>
  <w:style w:type="paragraph" w:styleId="Nagwek1">
    <w:name w:val="heading 1"/>
    <w:basedOn w:val="Normalny"/>
    <w:next w:val="Normalny"/>
    <w:link w:val="Nagwek1Znak"/>
    <w:qFormat/>
    <w:rsid w:val="00E11AA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140"/>
  </w:style>
  <w:style w:type="paragraph" w:styleId="Stopka">
    <w:name w:val="footer"/>
    <w:basedOn w:val="Normalny"/>
    <w:link w:val="StopkaZnak"/>
    <w:uiPriority w:val="99"/>
    <w:unhideWhenUsed/>
    <w:rsid w:val="0016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140"/>
  </w:style>
  <w:style w:type="numbering" w:customStyle="1" w:styleId="WW8Num45141">
    <w:name w:val="WW8Num45141"/>
    <w:rsid w:val="00570BD7"/>
    <w:pPr>
      <w:numPr>
        <w:numId w:val="2"/>
      </w:numPr>
    </w:pPr>
  </w:style>
  <w:style w:type="numbering" w:customStyle="1" w:styleId="WW8Num451122">
    <w:name w:val="WW8Num451122"/>
    <w:rsid w:val="00570BD7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E11AA8"/>
    <w:rPr>
      <w:rFonts w:ascii="Cambria" w:eastAsia="Times New Roman" w:hAnsi="Cambria" w:cs="Times New Roman"/>
      <w:b/>
      <w:kern w:val="32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AA8"/>
    <w:pPr>
      <w:ind w:left="720"/>
    </w:pPr>
    <w:rPr>
      <w:rFonts w:ascii="Calibri" w:eastAsia="Times New Roman" w:hAnsi="Calibri" w:cs="Times New Roman"/>
    </w:rPr>
  </w:style>
  <w:style w:type="paragraph" w:styleId="Legenda">
    <w:name w:val="caption"/>
    <w:basedOn w:val="Normalny"/>
    <w:next w:val="Normalny"/>
    <w:uiPriority w:val="99"/>
    <w:qFormat/>
    <w:rsid w:val="00E11AA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FontStyle57">
    <w:name w:val="Font Style57"/>
    <w:basedOn w:val="Domylnaczcionkaakapitu"/>
    <w:rsid w:val="00E11AA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8">
    <w:name w:val="Font Style58"/>
    <w:basedOn w:val="Domylnaczcionkaakapitu"/>
    <w:rsid w:val="00E11AA8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E11AA8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E11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E11AA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B7F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7F15"/>
    <w:rPr>
      <w:color w:val="800080"/>
      <w:u w:val="single"/>
    </w:rPr>
  </w:style>
  <w:style w:type="paragraph" w:customStyle="1" w:styleId="xl65">
    <w:name w:val="xl65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0B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0B7F1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0B7F1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0B7F1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0B7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CE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WW8Num451411">
    <w:name w:val="WW8Num451411"/>
    <w:rsid w:val="00372C74"/>
  </w:style>
  <w:style w:type="numbering" w:customStyle="1" w:styleId="WW8Num4511221">
    <w:name w:val="WW8Num4511221"/>
    <w:rsid w:val="00372C74"/>
  </w:style>
  <w:style w:type="paragraph" w:styleId="Tekstprzypisudolnego">
    <w:name w:val="footnote text"/>
    <w:basedOn w:val="Normalny"/>
    <w:link w:val="TekstprzypisudolnegoZnak1"/>
    <w:uiPriority w:val="99"/>
    <w:rsid w:val="00D07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074E1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074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D074E1"/>
    <w:rPr>
      <w:vertAlign w:val="superscript"/>
    </w:rPr>
  </w:style>
  <w:style w:type="numbering" w:customStyle="1" w:styleId="WW8Num451412">
    <w:name w:val="WW8Num451412"/>
    <w:rsid w:val="00D074E1"/>
  </w:style>
  <w:style w:type="numbering" w:customStyle="1" w:styleId="WW8Num4511222">
    <w:name w:val="WW8Num4511222"/>
    <w:rsid w:val="00D074E1"/>
  </w:style>
  <w:style w:type="character" w:customStyle="1" w:styleId="st">
    <w:name w:val="st"/>
    <w:basedOn w:val="Domylnaczcionkaakapitu"/>
    <w:rsid w:val="006427BD"/>
  </w:style>
  <w:style w:type="character" w:styleId="Uwydatnienie">
    <w:name w:val="Emphasis"/>
    <w:basedOn w:val="Domylnaczcionkaakapitu"/>
    <w:uiPriority w:val="20"/>
    <w:qFormat/>
    <w:rsid w:val="006427BD"/>
    <w:rPr>
      <w:i/>
      <w:iCs/>
    </w:rPr>
  </w:style>
  <w:style w:type="numbering" w:customStyle="1" w:styleId="WW8Num291214">
    <w:name w:val="WW8Num291214"/>
    <w:rsid w:val="00CA039F"/>
    <w:pPr>
      <w:numPr>
        <w:numId w:val="14"/>
      </w:numPr>
    </w:pPr>
  </w:style>
  <w:style w:type="numbering" w:customStyle="1" w:styleId="WW8Num45114">
    <w:name w:val="WW8Num45114"/>
    <w:rsid w:val="00CA039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8DA6-2F44-4E59-A39C-76123BB8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1466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Lekarz</dc:creator>
  <cp:lastModifiedBy>Lekarz</cp:lastModifiedBy>
  <cp:revision>26</cp:revision>
  <cp:lastPrinted>2018-05-14T08:27:00Z</cp:lastPrinted>
  <dcterms:created xsi:type="dcterms:W3CDTF">2018-05-07T19:16:00Z</dcterms:created>
  <dcterms:modified xsi:type="dcterms:W3CDTF">2018-05-16T06:57:00Z</dcterms:modified>
</cp:coreProperties>
</file>